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20D3336D"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#9</w:t>
      </w:r>
      <w:r w:rsidR="00F05714">
        <w:rPr>
          <w:rFonts w:ascii="Arial" w:hAnsi="Arial" w:cs="Arial"/>
          <w:b/>
          <w:bCs/>
          <w:sz w:val="24"/>
          <w:szCs w:val="24"/>
        </w:rPr>
        <w:t>8</w:t>
      </w:r>
      <w:r w:rsidR="005629FE">
        <w:rPr>
          <w:rFonts w:ascii="Arial" w:hAnsi="Arial" w:cs="Arial"/>
          <w:b/>
          <w:bCs/>
          <w:sz w:val="24"/>
          <w:szCs w:val="24"/>
        </w:rPr>
        <w:t>bis</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A33057" w:rsidRPr="00A65D69">
        <w:rPr>
          <w:rFonts w:ascii="Arial" w:hAnsi="Arial" w:cs="Arial"/>
          <w:b/>
          <w:bCs/>
          <w:sz w:val="24"/>
          <w:szCs w:val="24"/>
        </w:rPr>
        <w:t>19</w:t>
      </w:r>
      <w:r w:rsidR="00215704">
        <w:rPr>
          <w:rFonts w:ascii="Arial" w:hAnsi="Arial" w:cs="Arial"/>
          <w:b/>
          <w:bCs/>
          <w:sz w:val="24"/>
          <w:szCs w:val="24"/>
        </w:rPr>
        <w:t>10594</w:t>
      </w:r>
    </w:p>
    <w:p w14:paraId="21AA969B" w14:textId="4DE2BEC6" w:rsidR="00A33057" w:rsidRPr="000E14B3" w:rsidRDefault="00215704" w:rsidP="00F709E8">
      <w:pPr>
        <w:tabs>
          <w:tab w:val="center" w:pos="4536"/>
          <w:tab w:val="right" w:pos="9639"/>
        </w:tabs>
        <w:ind w:right="2"/>
        <w:rPr>
          <w:rFonts w:ascii="Arial" w:hAnsi="Arial" w:cs="Arial"/>
          <w:b/>
          <w:bCs/>
          <w:sz w:val="24"/>
        </w:rPr>
      </w:pPr>
      <w:r>
        <w:rPr>
          <w:rFonts w:ascii="Arial" w:hAnsi="Arial" w:cs="Arial"/>
          <w:b/>
          <w:bCs/>
          <w:sz w:val="24"/>
          <w:szCs w:val="24"/>
        </w:rPr>
        <w:t>Chongqing</w:t>
      </w:r>
      <w:r w:rsidR="00CF417A">
        <w:rPr>
          <w:rFonts w:ascii="Arial" w:hAnsi="Arial" w:cs="Arial"/>
          <w:b/>
          <w:bCs/>
          <w:sz w:val="24"/>
          <w:szCs w:val="24"/>
        </w:rPr>
        <w:t>,</w:t>
      </w:r>
      <w:r>
        <w:rPr>
          <w:rFonts w:ascii="Arial" w:hAnsi="Arial" w:cs="Arial"/>
          <w:b/>
          <w:bCs/>
          <w:sz w:val="24"/>
          <w:szCs w:val="24"/>
        </w:rPr>
        <w:t xml:space="preserve"> P.R. China,</w:t>
      </w:r>
      <w:r w:rsidR="00CF417A">
        <w:rPr>
          <w:rFonts w:ascii="Arial" w:hAnsi="Arial" w:cs="Arial"/>
          <w:b/>
          <w:bCs/>
          <w:sz w:val="24"/>
          <w:szCs w:val="24"/>
        </w:rPr>
        <w:t xml:space="preserve"> </w:t>
      </w:r>
      <w:r w:rsidR="00E56883">
        <w:rPr>
          <w:rFonts w:ascii="Arial" w:hAnsi="Arial" w:cs="Arial"/>
          <w:b/>
          <w:bCs/>
          <w:sz w:val="24"/>
          <w:szCs w:val="24"/>
        </w:rPr>
        <w:t>October</w:t>
      </w:r>
      <w:r w:rsidR="00CF417A">
        <w:rPr>
          <w:rFonts w:ascii="Arial" w:hAnsi="Arial" w:cs="Arial"/>
          <w:b/>
          <w:bCs/>
          <w:sz w:val="24"/>
          <w:szCs w:val="24"/>
        </w:rPr>
        <w:t xml:space="preserve"> </w:t>
      </w:r>
      <w:r w:rsidR="00E56883">
        <w:rPr>
          <w:rFonts w:ascii="Arial" w:hAnsi="Arial" w:cs="Arial"/>
          <w:b/>
          <w:bCs/>
          <w:sz w:val="24"/>
          <w:szCs w:val="24"/>
        </w:rPr>
        <w:t>14</w:t>
      </w:r>
      <w:r w:rsidR="00CF417A" w:rsidRPr="00663797">
        <w:rPr>
          <w:rFonts w:ascii="Arial" w:hAnsi="Arial" w:cs="Arial"/>
          <w:b/>
          <w:bCs/>
          <w:sz w:val="24"/>
          <w:szCs w:val="24"/>
          <w:vertAlign w:val="superscript"/>
        </w:rPr>
        <w:t>th</w:t>
      </w:r>
      <w:r w:rsidR="00CF417A">
        <w:rPr>
          <w:rFonts w:ascii="Arial" w:hAnsi="Arial" w:cs="Arial"/>
          <w:b/>
          <w:bCs/>
          <w:sz w:val="24"/>
          <w:szCs w:val="24"/>
        </w:rPr>
        <w:t xml:space="preserve"> – </w:t>
      </w:r>
      <w:r>
        <w:rPr>
          <w:rFonts w:ascii="Arial" w:hAnsi="Arial" w:cs="Arial"/>
          <w:b/>
          <w:bCs/>
          <w:sz w:val="24"/>
          <w:szCs w:val="24"/>
        </w:rPr>
        <w:t>20</w:t>
      </w:r>
      <w:r w:rsidR="00CF417A" w:rsidRPr="00663797">
        <w:rPr>
          <w:rFonts w:ascii="Arial" w:hAnsi="Arial" w:cs="Arial"/>
          <w:b/>
          <w:bCs/>
          <w:sz w:val="24"/>
          <w:szCs w:val="24"/>
          <w:vertAlign w:val="superscript"/>
        </w:rPr>
        <w:t>th</w:t>
      </w:r>
      <w:r w:rsidR="001631A7" w:rsidRPr="000E14B3">
        <w:rPr>
          <w:rFonts w:ascii="Arial" w:hAnsi="Arial" w:cs="Arial"/>
          <w:b/>
          <w:bCs/>
          <w:sz w:val="24"/>
          <w:szCs w:val="24"/>
        </w:rPr>
        <w:t>, 2019</w:t>
      </w:r>
    </w:p>
    <w:p w14:paraId="616C6008" w14:textId="77777777" w:rsidR="005369BB" w:rsidRPr="009B5B48" w:rsidRDefault="005369BB">
      <w:pPr>
        <w:pStyle w:val="CRCoverPage"/>
        <w:rPr>
          <w:rFonts w:cs="Arial"/>
          <w:b/>
          <w:sz w:val="24"/>
        </w:rPr>
      </w:pPr>
    </w:p>
    <w:p w14:paraId="08AC4AD5" w14:textId="39343BD8"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AA27F5" w:rsidRPr="00781F70">
        <w:rPr>
          <w:b/>
          <w:sz w:val="24"/>
          <w:szCs w:val="24"/>
        </w:rPr>
        <w:t>7</w:t>
      </w:r>
      <w:r w:rsidR="00256B73" w:rsidRPr="00781F70">
        <w:rPr>
          <w:rFonts w:ascii="Arial,SimSun" w:eastAsia="Arial,SimSun" w:hAnsi="Arial,SimSun" w:cs="Arial,SimSun"/>
          <w:b/>
          <w:sz w:val="24"/>
          <w:szCs w:val="24"/>
        </w:rPr>
        <w:t>.</w:t>
      </w:r>
      <w:r w:rsidR="000C48B7" w:rsidRPr="00781F70">
        <w:rPr>
          <w:b/>
          <w:sz w:val="24"/>
          <w:szCs w:val="24"/>
        </w:rPr>
        <w:t>2.2</w:t>
      </w:r>
      <w:r w:rsidR="006B10EA" w:rsidRPr="00781F70">
        <w:rPr>
          <w:rFonts w:ascii="Arial,SimSun" w:eastAsia="Arial,SimSun" w:hAnsi="Arial,SimSun" w:cs="Arial,SimSun"/>
          <w:b/>
          <w:sz w:val="24"/>
          <w:szCs w:val="24"/>
        </w:rPr>
        <w:t>.</w:t>
      </w:r>
      <w:r w:rsidR="00F709E8" w:rsidRPr="00781F70">
        <w:rPr>
          <w:b/>
          <w:sz w:val="24"/>
          <w:szCs w:val="24"/>
        </w:rPr>
        <w:t>1.3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27D2A069"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E56883">
        <w:rPr>
          <w:rFonts w:ascii="Arial" w:hAnsi="Arial" w:cs="Arial"/>
          <w:b/>
          <w:bCs/>
          <w:sz w:val="24"/>
        </w:rPr>
        <w:t xml:space="preserve">Remaining </w:t>
      </w:r>
      <w:r w:rsidR="009C7039">
        <w:rPr>
          <w:rFonts w:ascii="Arial" w:eastAsia="Arial" w:hAnsi="Arial" w:cs="Arial"/>
          <w:b/>
          <w:sz w:val="24"/>
          <w:szCs w:val="24"/>
        </w:rPr>
        <w:t xml:space="preserve">NR-U </w:t>
      </w:r>
      <w:r w:rsidR="00F05714">
        <w:rPr>
          <w:rFonts w:ascii="Arial" w:eastAsia="Arial" w:hAnsi="Arial" w:cs="Arial"/>
          <w:b/>
          <w:sz w:val="24"/>
          <w:szCs w:val="24"/>
        </w:rPr>
        <w:t xml:space="preserve">enhancements for </w:t>
      </w:r>
      <w:r w:rsidR="006B16E5" w:rsidRPr="00447088">
        <w:rPr>
          <w:rFonts w:ascii="Arial" w:eastAsia="Arial" w:hAnsi="Arial" w:cs="Arial"/>
          <w:b/>
          <w:sz w:val="24"/>
          <w:szCs w:val="24"/>
        </w:rPr>
        <w:t>uplink signal</w:t>
      </w:r>
      <w:r w:rsidR="009C7039">
        <w:rPr>
          <w:rFonts w:ascii="Arial" w:eastAsia="Arial" w:hAnsi="Arial" w:cs="Arial"/>
          <w:b/>
          <w:sz w:val="24"/>
          <w:szCs w:val="24"/>
        </w:rPr>
        <w:t>s</w:t>
      </w:r>
      <w:r w:rsidR="006B16E5" w:rsidRPr="00447088">
        <w:rPr>
          <w:rFonts w:ascii="Arial" w:eastAsia="Arial" w:hAnsi="Arial" w:cs="Arial"/>
          <w:b/>
          <w:sz w:val="24"/>
          <w:szCs w:val="24"/>
        </w:rPr>
        <w:t xml:space="preserve"> and channels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5CC1B524" w14:textId="383BBFAA" w:rsidR="00186C5C" w:rsidRPr="001F28AA" w:rsidRDefault="1CEFF1BD" w:rsidP="009C0EC1">
      <w:pPr>
        <w:spacing w:after="0"/>
        <w:jc w:val="both"/>
      </w:pPr>
      <w:r w:rsidRPr="00447088">
        <w:rPr>
          <w:lang w:val="en-US" w:eastAsia="fi-FI"/>
        </w:rPr>
        <w:t xml:space="preserve">NR </w:t>
      </w:r>
      <w:r w:rsidR="00356A13">
        <w:rPr>
          <w:lang w:val="en-US" w:eastAsia="fi-FI"/>
        </w:rPr>
        <w:t>Work</w:t>
      </w:r>
      <w:r w:rsidRPr="00447088">
        <w:rPr>
          <w:lang w:val="en-US" w:eastAsia="fi-FI"/>
        </w:rPr>
        <w:t xml:space="preserve"> Item </w:t>
      </w:r>
      <w:r w:rsidR="00EA0002">
        <w:rPr>
          <w:lang w:val="en-US" w:eastAsia="fi-FI"/>
        </w:rPr>
        <w:t xml:space="preserve">Description </w:t>
      </w:r>
      <w:r w:rsidRPr="00447088">
        <w:rPr>
          <w:lang w:val="en-US" w:eastAsia="fi-FI"/>
        </w:rPr>
        <w:t xml:space="preserve">[1] </w:t>
      </w:r>
      <w:r w:rsidR="00356A13">
        <w:rPr>
          <w:lang w:val="en-US" w:eastAsia="fi-FI"/>
        </w:rPr>
        <w:t>on the</w:t>
      </w:r>
      <w:r w:rsidRPr="00447088">
        <w:rPr>
          <w:lang w:val="en-US" w:eastAsia="fi-FI"/>
        </w:rPr>
        <w:t xml:space="preserve"> NR-based access to unlicensed spectrum </w:t>
      </w:r>
      <w:r w:rsidR="00036D13" w:rsidRPr="00447088">
        <w:rPr>
          <w:lang w:val="en-US" w:eastAsia="fi-FI"/>
        </w:rPr>
        <w:t>was</w:t>
      </w:r>
      <w:r w:rsidRPr="00447088">
        <w:rPr>
          <w:lang w:val="en-US" w:eastAsia="fi-FI"/>
        </w:rPr>
        <w:t xml:space="preserve"> approved in RAN plenary </w:t>
      </w:r>
      <w:r w:rsidR="00AD61F5" w:rsidRPr="006556B5">
        <w:rPr>
          <w:lang w:val="en-US" w:eastAsia="fi-FI"/>
        </w:rPr>
        <w:t>#</w:t>
      </w:r>
      <w:r w:rsidR="006556B5" w:rsidRPr="00DB3893">
        <w:rPr>
          <w:lang w:val="en-US" w:eastAsia="fi-FI"/>
        </w:rPr>
        <w:t>8</w:t>
      </w:r>
      <w:r w:rsidR="00EA0002">
        <w:rPr>
          <w:lang w:val="en-US" w:eastAsia="fi-FI"/>
        </w:rPr>
        <w:t>4</w:t>
      </w:r>
      <w:r w:rsidR="00291D1B" w:rsidRPr="006556B5">
        <w:rPr>
          <w:lang w:val="en-US" w:eastAsia="fi-FI"/>
        </w:rPr>
        <w:t>.</w:t>
      </w:r>
      <w:r w:rsidR="006C0CD8">
        <w:rPr>
          <w:rFonts w:eastAsia="Times New Roman"/>
          <w:lang w:val="en-US" w:eastAsia="fi-FI"/>
        </w:rPr>
        <w:t xml:space="preserve"> </w:t>
      </w:r>
      <w:r w:rsidR="006B16E5" w:rsidRPr="00447088">
        <w:rPr>
          <w:lang w:val="en-US" w:eastAsia="fi-FI"/>
        </w:rPr>
        <w:t xml:space="preserve">To maximize the applicability of NR-based access, it is beneficial to </w:t>
      </w:r>
      <w:r w:rsidR="00356A13">
        <w:rPr>
          <w:lang w:val="en-US" w:eastAsia="fi-FI"/>
        </w:rPr>
        <w:t>specify</w:t>
      </w:r>
      <w:r w:rsidR="00356A13" w:rsidRPr="00447088">
        <w:rPr>
          <w:lang w:val="en-US" w:eastAsia="fi-FI"/>
        </w:rPr>
        <w:t xml:space="preserve"> </w:t>
      </w:r>
      <w:r w:rsidR="006B16E5" w:rsidRPr="00447088">
        <w:rPr>
          <w:lang w:val="en-US" w:eastAsia="fi-FI"/>
        </w:rPr>
        <w:t xml:space="preserve">solutions applicable to unlicensed bands scenarios as part of the NR development. In this contribution, we consider </w:t>
      </w:r>
      <w:r w:rsidR="0084499F">
        <w:rPr>
          <w:lang w:val="en-US" w:eastAsia="fi-FI"/>
        </w:rPr>
        <w:t xml:space="preserve">the </w:t>
      </w:r>
      <w:r w:rsidR="006B16E5" w:rsidRPr="00447088">
        <w:rPr>
          <w:lang w:val="en-US" w:eastAsia="fi-FI"/>
        </w:rPr>
        <w:t>issues related to uplink signal and channel structures</w:t>
      </w:r>
      <w:r w:rsidR="0010040C" w:rsidRPr="00447088">
        <w:rPr>
          <w:lang w:eastAsia="fi-FI"/>
        </w:rPr>
        <w:t xml:space="preserve"> for NR-U</w:t>
      </w:r>
      <w:r w:rsidR="00394180">
        <w:rPr>
          <w:lang w:eastAsia="fi-FI"/>
        </w:rPr>
        <w:t>. We address PUSCH resource allocation in Section</w:t>
      </w:r>
      <w:r w:rsidR="00916268">
        <w:rPr>
          <w:lang w:eastAsia="fi-FI"/>
        </w:rPr>
        <w:t xml:space="preserve"> 2</w:t>
      </w:r>
      <w:r w:rsidR="00394180">
        <w:rPr>
          <w:lang w:eastAsia="fi-FI"/>
        </w:rPr>
        <w:t xml:space="preserve"> </w:t>
      </w:r>
      <w:r w:rsidR="00916268">
        <w:rPr>
          <w:lang w:eastAsia="fi-FI"/>
        </w:rPr>
        <w:t>and PUCCH design in Section 3.</w:t>
      </w:r>
      <w:r w:rsidR="0010040C" w:rsidRPr="00447088">
        <w:rPr>
          <w:lang w:eastAsia="fi-FI"/>
        </w:rPr>
        <w:t xml:space="preserve"> </w:t>
      </w:r>
      <w:r w:rsidR="00F05714">
        <w:rPr>
          <w:lang w:eastAsia="fi-FI"/>
        </w:rPr>
        <w:t xml:space="preserve">Previous </w:t>
      </w:r>
      <w:r w:rsidR="003F1754">
        <w:rPr>
          <w:lang w:eastAsia="fi-FI"/>
        </w:rPr>
        <w:t xml:space="preserve">RAN1 </w:t>
      </w:r>
      <w:r w:rsidR="00F05714">
        <w:rPr>
          <w:lang w:eastAsia="fi-FI"/>
        </w:rPr>
        <w:t xml:space="preserve">work item </w:t>
      </w:r>
      <w:r w:rsidR="003F1754">
        <w:rPr>
          <w:lang w:eastAsia="fi-FI"/>
        </w:rPr>
        <w:t>agreements on these topics are listed in Appendix</w:t>
      </w:r>
      <w:r w:rsidR="00F26507">
        <w:rPr>
          <w:lang w:eastAsia="fi-FI"/>
        </w:rPr>
        <w:t xml:space="preserve"> 1</w:t>
      </w:r>
      <w:r w:rsidR="003F1754">
        <w:rPr>
          <w:lang w:eastAsia="fi-FI"/>
        </w:rPr>
        <w:t xml:space="preserve">. </w:t>
      </w:r>
      <w:r w:rsidR="00186C5C" w:rsidRPr="00A51522">
        <w:rPr>
          <w:color w:val="000000"/>
        </w:rPr>
        <w:tab/>
      </w:r>
    </w:p>
    <w:p w14:paraId="23A9636E" w14:textId="5C33B3E7" w:rsidR="006105A3" w:rsidRDefault="00CA4EC9" w:rsidP="006105A3">
      <w:pPr>
        <w:pStyle w:val="Heading1"/>
        <w:rPr>
          <w:color w:val="000000"/>
        </w:rPr>
      </w:pPr>
      <w:r>
        <w:rPr>
          <w:color w:val="000000"/>
        </w:rPr>
        <w:t>2</w:t>
      </w:r>
      <w:r w:rsidR="006105A3">
        <w:rPr>
          <w:color w:val="000000"/>
        </w:rPr>
        <w:t xml:space="preserve">. </w:t>
      </w:r>
      <w:bookmarkStart w:id="0" w:name="_Hlk1137911"/>
      <w:r w:rsidR="006105A3">
        <w:rPr>
          <w:color w:val="000000"/>
        </w:rPr>
        <w:t>PUSCH Resource Allocation</w:t>
      </w:r>
      <w:bookmarkEnd w:id="0"/>
    </w:p>
    <w:p w14:paraId="17BDAB82" w14:textId="3F7C7D2E" w:rsidR="00996DE0" w:rsidRDefault="00996DE0" w:rsidP="00996DE0">
      <w:pPr>
        <w:jc w:val="both"/>
        <w:rPr>
          <w:lang w:val="en-US"/>
        </w:rPr>
      </w:pPr>
      <w:r>
        <w:rPr>
          <w:lang w:val="en-US"/>
        </w:rPr>
        <w:t>In this section, we consider PUSCH frequency domain resource allocation and which resource allocation s</w:t>
      </w:r>
      <w:r w:rsidR="00450FF1">
        <w:rPr>
          <w:lang w:val="en-US"/>
        </w:rPr>
        <w:t>chemes</w:t>
      </w:r>
      <w:r>
        <w:rPr>
          <w:lang w:val="en-US"/>
        </w:rPr>
        <w:t xml:space="preserve"> should be supported</w:t>
      </w:r>
      <w:r w:rsidR="00910718">
        <w:rPr>
          <w:lang w:val="en-US"/>
        </w:rPr>
        <w:t xml:space="preserve">. We </w:t>
      </w:r>
      <w:r w:rsidR="00AA159D">
        <w:rPr>
          <w:lang w:val="en-US"/>
        </w:rPr>
        <w:t>discuss</w:t>
      </w:r>
      <w:r w:rsidR="00910718">
        <w:rPr>
          <w:lang w:val="en-US"/>
        </w:rPr>
        <w:t xml:space="preserve"> frequency domain resource allocation for interlaced PUSCH in Section 2.1</w:t>
      </w:r>
      <w:r w:rsidR="00430E7D">
        <w:rPr>
          <w:lang w:val="en-US"/>
        </w:rPr>
        <w:t xml:space="preserve">, FDRA with </w:t>
      </w:r>
      <w:r w:rsidR="009F09DF">
        <w:rPr>
          <w:lang w:val="en-US"/>
        </w:rPr>
        <w:t>non-fallback DCI in Section 2.2 and with fallback DCI in</w:t>
      </w:r>
      <w:r w:rsidR="00C03186">
        <w:rPr>
          <w:lang w:val="en-US"/>
        </w:rPr>
        <w:t xml:space="preserve"> Section 2.</w:t>
      </w:r>
      <w:r w:rsidR="009F09DF">
        <w:rPr>
          <w:lang w:val="en-US"/>
        </w:rPr>
        <w:t>3</w:t>
      </w:r>
      <w:r w:rsidR="00C03186">
        <w:rPr>
          <w:lang w:val="en-US"/>
        </w:rPr>
        <w:t xml:space="preserve">. </w:t>
      </w:r>
    </w:p>
    <w:p w14:paraId="46CD1A0F" w14:textId="128603E1" w:rsidR="00ED7136" w:rsidRPr="00F46841" w:rsidRDefault="00CA4EC9" w:rsidP="004C711E">
      <w:pPr>
        <w:pStyle w:val="Heading2"/>
        <w:rPr>
          <w:lang w:val="en-US" w:eastAsia="ko-KR"/>
        </w:rPr>
      </w:pPr>
      <w:r>
        <w:rPr>
          <w:lang w:val="en-US" w:eastAsia="ko-KR"/>
        </w:rPr>
        <w:t>2</w:t>
      </w:r>
      <w:r w:rsidR="006105A3">
        <w:rPr>
          <w:lang w:val="en-US" w:eastAsia="ko-KR"/>
        </w:rPr>
        <w:t>.1</w:t>
      </w:r>
      <w:r w:rsidR="001C78B9">
        <w:rPr>
          <w:lang w:val="en-US" w:eastAsia="ko-KR"/>
        </w:rPr>
        <w:t xml:space="preserve"> </w:t>
      </w:r>
      <w:r w:rsidR="00A63B6A">
        <w:rPr>
          <w:lang w:val="en-US" w:eastAsia="ko-KR"/>
        </w:rPr>
        <w:t>I</w:t>
      </w:r>
      <w:r w:rsidR="005C1178">
        <w:rPr>
          <w:lang w:val="en-US" w:eastAsia="ko-KR"/>
        </w:rPr>
        <w:t>nterlaced PUSCH</w:t>
      </w:r>
    </w:p>
    <w:p w14:paraId="1078D97C" w14:textId="412B5732" w:rsidR="006350A7" w:rsidRDefault="006E65B4" w:rsidP="00A83EC6">
      <w:pPr>
        <w:spacing w:after="240"/>
        <w:jc w:val="both"/>
      </w:pPr>
      <w:r>
        <w:rPr>
          <w:noProof/>
        </w:rPr>
        <mc:AlternateContent>
          <mc:Choice Requires="wps">
            <w:drawing>
              <wp:anchor distT="0" distB="0" distL="114300" distR="114300" simplePos="0" relativeHeight="251656704" behindDoc="0" locked="0" layoutInCell="1" allowOverlap="1" wp14:anchorId="269F5850" wp14:editId="73B7F6A9">
                <wp:simplePos x="0" y="0"/>
                <wp:positionH relativeFrom="margin">
                  <wp:posOffset>-8890</wp:posOffset>
                </wp:positionH>
                <wp:positionV relativeFrom="paragraph">
                  <wp:posOffset>374015</wp:posOffset>
                </wp:positionV>
                <wp:extent cx="6191250" cy="20383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6191250" cy="2038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A36B81" id="Rectangle 7" o:spid="_x0000_s1026" style="position:absolute;margin-left:-.7pt;margin-top:29.45pt;width:487.5pt;height:160.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" filled="f" strokecolor="black [3213]" strokeweight="1pt">
                <w10:wrap anchorx="margin"/>
              </v:rect>
            </w:pict>
          </mc:Fallback>
        </mc:AlternateContent>
      </w:r>
      <w:r w:rsidR="00F61422">
        <w:t>In RAN1 AH 1901</w:t>
      </w:r>
      <w:r w:rsidR="00D64E25">
        <w:t xml:space="preserve"> [6]</w:t>
      </w:r>
      <w:r w:rsidR="00F61422">
        <w:t xml:space="preserve">, interlace structures were agreed for 15 kHz and 30 kHz SCS and, correspondingly, interlaced frequency domain allocations will be supported in NR-U. </w:t>
      </w:r>
      <w:r w:rsidR="006350A7">
        <w:t>In RAN1#98 [</w:t>
      </w:r>
      <w:r>
        <w:t>10</w:t>
      </w:r>
      <w:r w:rsidR="006350A7">
        <w:t xml:space="preserve">], </w:t>
      </w:r>
      <w:r>
        <w:t xml:space="preserve">interlace allocation with X bits was agreed: </w:t>
      </w:r>
      <w:r w:rsidR="006350A7">
        <w:t xml:space="preserve"> </w:t>
      </w:r>
    </w:p>
    <w:p w14:paraId="2FB24252" w14:textId="422B362E" w:rsidR="006350A7" w:rsidRPr="00487333" w:rsidRDefault="006350A7" w:rsidP="00A83EC6">
      <w:pPr>
        <w:overflowPunct/>
        <w:autoSpaceDE/>
        <w:autoSpaceDN/>
        <w:adjustRightInd/>
        <w:spacing w:after="0"/>
        <w:ind w:firstLine="142"/>
        <w:jc w:val="both"/>
        <w:rPr>
          <w:rFonts w:eastAsia="Times New Roman"/>
          <w:sz w:val="18"/>
          <w:szCs w:val="18"/>
          <w:lang w:eastAsia="fi-FI"/>
        </w:rPr>
      </w:pPr>
      <w:r w:rsidRPr="00A83EC6">
        <w:rPr>
          <w:rFonts w:eastAsia="Times New Roman"/>
          <w:sz w:val="18"/>
          <w:szCs w:val="18"/>
          <w:lang w:eastAsia="fi-FI"/>
        </w:rPr>
        <w:t>Agreement:</w:t>
      </w:r>
    </w:p>
    <w:p w14:paraId="64A71D54"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For interlaced PUSCH transmission in a BWP, X bits of the PUSCH frequency domain resource allocation field are used for indicating which combination of M interlaces is allocated to the UE.</w:t>
      </w:r>
    </w:p>
    <w:p w14:paraId="7A1CFBAD"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This applies to PUSCH of the following types:</w:t>
      </w:r>
    </w:p>
    <w:p w14:paraId="44F005B9"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val="fi-FI" w:eastAsia="fi-FI"/>
        </w:rPr>
      </w:pPr>
      <w:r w:rsidRPr="00487333">
        <w:rPr>
          <w:rFonts w:eastAsia="Times New Roman"/>
          <w:sz w:val="18"/>
          <w:szCs w:val="18"/>
          <w:lang w:eastAsia="fi-FI"/>
        </w:rPr>
        <w:t>Msg3 PUSCH</w:t>
      </w:r>
    </w:p>
    <w:p w14:paraId="47185702"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PUSCH Scheduled by fallback and non-fallback DCI</w:t>
      </w:r>
    </w:p>
    <w:p w14:paraId="0BCEC88A"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Type 1 and Type 2 Configured Grant PUSCH</w:t>
      </w:r>
    </w:p>
    <w:p w14:paraId="16EFFD53"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val="fi-FI" w:eastAsia="fi-FI"/>
        </w:rPr>
      </w:pPr>
      <w:r w:rsidRPr="00487333">
        <w:rPr>
          <w:rFonts w:eastAsia="Times New Roman"/>
          <w:sz w:val="18"/>
          <w:szCs w:val="18"/>
          <w:lang w:eastAsia="fi-FI"/>
        </w:rPr>
        <w:t>For 30 kHz SCS</w:t>
      </w:r>
    </w:p>
    <w:p w14:paraId="0FD60C8E"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Support X = 5 (5-bit bitmap to indicate all possible interlace combinations)</w:t>
      </w:r>
    </w:p>
    <w:p w14:paraId="21AC6E4B" w14:textId="77777777" w:rsidR="006350A7" w:rsidRPr="00487333" w:rsidRDefault="006350A7" w:rsidP="00A83EC6">
      <w:pPr>
        <w:numPr>
          <w:ilvl w:val="0"/>
          <w:numId w:val="38"/>
        </w:numPr>
        <w:overflowPunct/>
        <w:autoSpaceDE/>
        <w:autoSpaceDN/>
        <w:adjustRightInd/>
        <w:spacing w:after="0"/>
        <w:ind w:right="283"/>
        <w:jc w:val="both"/>
        <w:rPr>
          <w:rFonts w:eastAsia="Times New Roman"/>
          <w:sz w:val="18"/>
          <w:szCs w:val="18"/>
          <w:lang w:val="fi-FI" w:eastAsia="fi-FI"/>
        </w:rPr>
      </w:pPr>
      <w:r w:rsidRPr="00487333">
        <w:rPr>
          <w:rFonts w:eastAsia="Times New Roman"/>
          <w:sz w:val="18"/>
          <w:szCs w:val="18"/>
          <w:lang w:eastAsia="fi-FI"/>
        </w:rPr>
        <w:t>For 15 kHz SCS</w:t>
      </w:r>
    </w:p>
    <w:p w14:paraId="6F0FEA64"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Down-select between the following two alternatives:</w:t>
      </w:r>
    </w:p>
    <w:p w14:paraId="509FF28B"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Alt-1: Support X = 10 (10-bit bitmap to indicate all possible interlace combinations)</w:t>
      </w:r>
    </w:p>
    <w:p w14:paraId="23288DD9" w14:textId="77777777" w:rsidR="006350A7" w:rsidRPr="00487333" w:rsidRDefault="006350A7" w:rsidP="00A83EC6">
      <w:pPr>
        <w:numPr>
          <w:ilvl w:val="1"/>
          <w:numId w:val="38"/>
        </w:numPr>
        <w:overflowPunct/>
        <w:autoSpaceDE/>
        <w:autoSpaceDN/>
        <w:adjustRightInd/>
        <w:spacing w:after="0"/>
        <w:ind w:right="283"/>
        <w:jc w:val="both"/>
        <w:rPr>
          <w:rFonts w:eastAsia="Times New Roman"/>
          <w:sz w:val="18"/>
          <w:szCs w:val="18"/>
          <w:lang w:eastAsia="fi-FI"/>
        </w:rPr>
      </w:pPr>
      <w:r w:rsidRPr="00487333">
        <w:rPr>
          <w:rFonts w:eastAsia="Times New Roman"/>
          <w:sz w:val="18"/>
          <w:szCs w:val="18"/>
          <w:lang w:eastAsia="fi-FI"/>
        </w:rPr>
        <w:t>Alt-2: Support X = 6 bits to indicate start interlace index and number of contiguous interlace indices (RIV) and using remaining up to 9 RIV values to indicate specific pre-defined interlace combinations</w:t>
      </w:r>
    </w:p>
    <w:p w14:paraId="1E1C6E66" w14:textId="77777777" w:rsidR="006350A7" w:rsidRDefault="006350A7" w:rsidP="00E61C80">
      <w:pPr>
        <w:spacing w:after="120"/>
        <w:jc w:val="both"/>
      </w:pPr>
    </w:p>
    <w:p w14:paraId="25DDA56B" w14:textId="4955BF96" w:rsidR="006350A7" w:rsidRDefault="00115C39" w:rsidP="00443791">
      <w:pPr>
        <w:jc w:val="both"/>
      </w:pPr>
      <w:r>
        <w:t>For 15 kHz SCS, t</w:t>
      </w:r>
      <w:r w:rsidR="006E65B4">
        <w:t xml:space="preserve">here is </w:t>
      </w:r>
      <w:r w:rsidR="00DD6162">
        <w:t xml:space="preserve">a </w:t>
      </w:r>
      <w:r w:rsidR="006E65B4">
        <w:t>need</w:t>
      </w:r>
      <w:r w:rsidR="00834360">
        <w:t xml:space="preserve"> to down-select </w:t>
      </w:r>
      <w:r>
        <w:t xml:space="preserve">between </w:t>
      </w:r>
      <w:r w:rsidR="00DD6162">
        <w:t xml:space="preserve">a </w:t>
      </w:r>
      <w:r>
        <w:t xml:space="preserve">10-bit </w:t>
      </w:r>
      <w:r w:rsidR="00DD6162">
        <w:t>bit</w:t>
      </w:r>
      <w:r>
        <w:t xml:space="preserve">map and </w:t>
      </w:r>
      <w:r w:rsidR="00DD6162">
        <w:t xml:space="preserve">a </w:t>
      </w:r>
      <w:r>
        <w:t xml:space="preserve">6-bit indication. The 6-bit interlace indicator covers all allocations of contiguous interlace indices as well as up to 9 pre-defined interlace combinations, while the 10-bit bitmap is capable to indicate all possible interlace combinations. We see that the 6-bit interlace indicator is capable </w:t>
      </w:r>
      <w:r w:rsidR="00DD6162">
        <w:t>of</w:t>
      </w:r>
      <w:r>
        <w:t xml:space="preserve"> cover</w:t>
      </w:r>
      <w:r w:rsidR="00DD6162">
        <w:t>ing</w:t>
      </w:r>
      <w:r>
        <w:t xml:space="preserve"> the most practical interlace combinations and the 10-bit bitmap provides only limited additional benefit for FDRA. Hence</w:t>
      </w:r>
      <w:r w:rsidR="0020567A">
        <w:t>,</w:t>
      </w:r>
      <w:r>
        <w:t xml:space="preserve"> we prefer the 6-bit interlace indicator. Further, we see that </w:t>
      </w:r>
      <w:r w:rsidR="0020567A">
        <w:t>the interlace combinations of LTE LAA, tabulated in Table 1, should be supported also on NR-U as the specific pre-defined interlace combinations.</w:t>
      </w:r>
    </w:p>
    <w:p w14:paraId="17B79AD3" w14:textId="79A3C258" w:rsidR="00234F89" w:rsidRDefault="00234F89" w:rsidP="00443791">
      <w:pPr>
        <w:spacing w:before="180"/>
        <w:jc w:val="both"/>
        <w:rPr>
          <w:i/>
          <w:iCs/>
          <w:lang w:val="en-US"/>
        </w:rPr>
      </w:pPr>
      <w:r>
        <w:rPr>
          <w:b/>
          <w:bCs/>
          <w:i/>
          <w:iCs/>
          <w:lang w:val="en-US"/>
        </w:rPr>
        <w:t>Proposal 1</w:t>
      </w:r>
      <w:r w:rsidRPr="00FD57D9">
        <w:rPr>
          <w:b/>
          <w:bCs/>
          <w:i/>
          <w:iCs/>
          <w:lang w:val="en-US"/>
        </w:rPr>
        <w:t>:</w:t>
      </w:r>
      <w:r>
        <w:rPr>
          <w:b/>
          <w:bCs/>
          <w:i/>
          <w:iCs/>
          <w:lang w:val="en-US"/>
        </w:rPr>
        <w:t xml:space="preserve"> </w:t>
      </w:r>
      <w:r w:rsidR="00965B76" w:rsidRPr="00A83EC6">
        <w:rPr>
          <w:bCs/>
          <w:i/>
          <w:iCs/>
          <w:lang w:val="en-US"/>
        </w:rPr>
        <w:t xml:space="preserve">The </w:t>
      </w:r>
      <w:r w:rsidR="00965B76" w:rsidRPr="00965B76">
        <w:rPr>
          <w:i/>
          <w:iCs/>
          <w:lang w:val="en-US"/>
        </w:rPr>
        <w:t>A</w:t>
      </w:r>
      <w:r>
        <w:rPr>
          <w:i/>
          <w:iCs/>
          <w:lang w:val="en-US"/>
        </w:rPr>
        <w:t xml:space="preserve">llocated interlace combination is indicated with X = 6 bits for 15 kHz SCS </w:t>
      </w:r>
    </w:p>
    <w:p w14:paraId="79BB60E6" w14:textId="531CD3B8" w:rsidR="00234F89" w:rsidRDefault="00234F89" w:rsidP="00234F89">
      <w:pPr>
        <w:spacing w:before="180" w:after="240"/>
        <w:jc w:val="both"/>
        <w:rPr>
          <w:i/>
          <w:iCs/>
          <w:lang w:val="en-US"/>
        </w:rPr>
      </w:pPr>
      <w:r>
        <w:rPr>
          <w:b/>
          <w:bCs/>
          <w:i/>
          <w:iCs/>
          <w:lang w:val="en-US"/>
        </w:rPr>
        <w:t>Proposal 2</w:t>
      </w:r>
      <w:r w:rsidRPr="00FD57D9">
        <w:rPr>
          <w:b/>
          <w:bCs/>
          <w:i/>
          <w:iCs/>
          <w:lang w:val="en-US"/>
        </w:rPr>
        <w:t>:</w:t>
      </w:r>
      <w:r>
        <w:rPr>
          <w:b/>
          <w:bCs/>
          <w:i/>
          <w:iCs/>
          <w:lang w:val="en-US"/>
        </w:rPr>
        <w:t xml:space="preserve"> </w:t>
      </w:r>
      <w:r>
        <w:rPr>
          <w:i/>
          <w:iCs/>
          <w:lang w:val="en-US"/>
        </w:rPr>
        <w:t xml:space="preserve">In addition to the allocations of contiguous interlace indices, the pre-defined interlace combinations of LTE LAA (TS36.213 Table 8.1.4-1) are supported for 15 kHz SCS. </w:t>
      </w:r>
    </w:p>
    <w:p w14:paraId="6D635B6F" w14:textId="7DD2086C" w:rsidR="00234F89" w:rsidRDefault="00234F89" w:rsidP="00E61C80">
      <w:pPr>
        <w:spacing w:after="120"/>
        <w:jc w:val="both"/>
        <w:rPr>
          <w:lang w:val="en-US"/>
        </w:rPr>
      </w:pPr>
    </w:p>
    <w:p w14:paraId="7D9A1855" w14:textId="77777777" w:rsidR="00F87295" w:rsidRPr="00A83EC6" w:rsidRDefault="00F87295" w:rsidP="00E61C80">
      <w:pPr>
        <w:spacing w:after="120"/>
        <w:jc w:val="both"/>
        <w:rPr>
          <w:lang w:val="en-US"/>
        </w:rPr>
      </w:pPr>
    </w:p>
    <w:p w14:paraId="3CDFE6F8" w14:textId="7BAEFFF0" w:rsidR="001673B2" w:rsidRDefault="001673B2" w:rsidP="00A83EC6">
      <w:pPr>
        <w:pStyle w:val="Caption"/>
        <w:jc w:val="center"/>
      </w:pPr>
      <w:r>
        <w:lastRenderedPageBreak/>
        <w:t xml:space="preserve">Table </w:t>
      </w:r>
      <w:r>
        <w:fldChar w:fldCharType="begin"/>
      </w:r>
      <w:r>
        <w:instrText xml:space="preserve"> SEQ Table \* ARABIC </w:instrText>
      </w:r>
      <w:r>
        <w:fldChar w:fldCharType="separate"/>
      </w:r>
      <w:r w:rsidR="00063B72">
        <w:rPr>
          <w:noProof/>
        </w:rPr>
        <w:t>1</w:t>
      </w:r>
      <w:r>
        <w:fldChar w:fldCharType="end"/>
      </w:r>
      <w:r>
        <w:t>. Specific pre-defined interlace combinations</w:t>
      </w:r>
    </w:p>
    <w:tbl>
      <w:tblPr>
        <w:tblStyle w:val="TableGrid"/>
        <w:tblW w:w="0" w:type="auto"/>
        <w:jc w:val="center"/>
        <w:tblLook w:val="04A0" w:firstRow="1" w:lastRow="0" w:firstColumn="1" w:lastColumn="0" w:noHBand="0" w:noVBand="1"/>
      </w:tblPr>
      <w:tblGrid>
        <w:gridCol w:w="2972"/>
        <w:gridCol w:w="2126"/>
      </w:tblGrid>
      <w:tr w:rsidR="0020567A" w14:paraId="7F592714" w14:textId="77777777" w:rsidTr="00A83EC6">
        <w:trPr>
          <w:jc w:val="center"/>
        </w:trPr>
        <w:tc>
          <w:tcPr>
            <w:tcW w:w="2972" w:type="dxa"/>
            <w:vAlign w:val="center"/>
          </w:tcPr>
          <w:p w14:paraId="7A9B4459" w14:textId="75DB04CA" w:rsidR="0020567A" w:rsidRDefault="0020567A" w:rsidP="00A83EC6">
            <w:pPr>
              <w:spacing w:after="0"/>
              <w:jc w:val="center"/>
            </w:pPr>
            <w:r>
              <w:t>Specific predetermined interlace combination number</w:t>
            </w:r>
          </w:p>
        </w:tc>
        <w:tc>
          <w:tcPr>
            <w:tcW w:w="2126" w:type="dxa"/>
            <w:vAlign w:val="center"/>
          </w:tcPr>
          <w:p w14:paraId="319A1660" w14:textId="28F038E5" w:rsidR="0020567A" w:rsidRDefault="0020567A" w:rsidP="00A83EC6">
            <w:pPr>
              <w:spacing w:after="0"/>
              <w:jc w:val="center"/>
            </w:pPr>
            <w:r>
              <w:t>Interlace index combination</w:t>
            </w:r>
          </w:p>
        </w:tc>
      </w:tr>
      <w:tr w:rsidR="0020567A" w14:paraId="2185440D" w14:textId="77777777" w:rsidTr="00A83EC6">
        <w:trPr>
          <w:jc w:val="center"/>
        </w:trPr>
        <w:tc>
          <w:tcPr>
            <w:tcW w:w="2972" w:type="dxa"/>
            <w:vAlign w:val="center"/>
          </w:tcPr>
          <w:p w14:paraId="1A3D320A" w14:textId="6159BFC0" w:rsidR="0020567A" w:rsidRDefault="0020567A" w:rsidP="00A83EC6">
            <w:pPr>
              <w:spacing w:after="0"/>
              <w:jc w:val="center"/>
            </w:pPr>
            <w:r>
              <w:t>1</w:t>
            </w:r>
          </w:p>
        </w:tc>
        <w:tc>
          <w:tcPr>
            <w:tcW w:w="2126" w:type="dxa"/>
            <w:vAlign w:val="center"/>
          </w:tcPr>
          <w:p w14:paraId="38B56234" w14:textId="7445AB4D" w:rsidR="0020567A" w:rsidRDefault="0020567A" w:rsidP="00A83EC6">
            <w:pPr>
              <w:spacing w:after="0"/>
              <w:jc w:val="center"/>
            </w:pPr>
            <w:r>
              <w:t>{0, 5}</w:t>
            </w:r>
          </w:p>
        </w:tc>
      </w:tr>
      <w:tr w:rsidR="0020567A" w14:paraId="7914CBA5" w14:textId="77777777" w:rsidTr="00A83EC6">
        <w:trPr>
          <w:jc w:val="center"/>
        </w:trPr>
        <w:tc>
          <w:tcPr>
            <w:tcW w:w="2972" w:type="dxa"/>
            <w:vAlign w:val="center"/>
          </w:tcPr>
          <w:p w14:paraId="1090746D" w14:textId="4B1E17CB" w:rsidR="0020567A" w:rsidRDefault="0020567A" w:rsidP="00A83EC6">
            <w:pPr>
              <w:spacing w:after="0"/>
              <w:jc w:val="center"/>
            </w:pPr>
            <w:r>
              <w:t>2</w:t>
            </w:r>
          </w:p>
        </w:tc>
        <w:tc>
          <w:tcPr>
            <w:tcW w:w="2126" w:type="dxa"/>
            <w:vAlign w:val="center"/>
          </w:tcPr>
          <w:p w14:paraId="10CF3AF0" w14:textId="131AF4F3" w:rsidR="0020567A" w:rsidRDefault="0020567A" w:rsidP="00A83EC6">
            <w:pPr>
              <w:spacing w:after="0"/>
              <w:jc w:val="center"/>
            </w:pPr>
            <w:r>
              <w:t>{1, 6}</w:t>
            </w:r>
          </w:p>
        </w:tc>
      </w:tr>
      <w:tr w:rsidR="0020567A" w14:paraId="72BC2336" w14:textId="77777777" w:rsidTr="00A83EC6">
        <w:trPr>
          <w:jc w:val="center"/>
        </w:trPr>
        <w:tc>
          <w:tcPr>
            <w:tcW w:w="2972" w:type="dxa"/>
            <w:vAlign w:val="center"/>
          </w:tcPr>
          <w:p w14:paraId="2DD57D91" w14:textId="1B9AE9EF" w:rsidR="0020567A" w:rsidRDefault="0020567A" w:rsidP="00A83EC6">
            <w:pPr>
              <w:spacing w:after="0"/>
              <w:jc w:val="center"/>
            </w:pPr>
            <w:r>
              <w:t>3</w:t>
            </w:r>
          </w:p>
        </w:tc>
        <w:tc>
          <w:tcPr>
            <w:tcW w:w="2126" w:type="dxa"/>
            <w:vAlign w:val="center"/>
          </w:tcPr>
          <w:p w14:paraId="723EEAA1" w14:textId="42E651B1" w:rsidR="0020567A" w:rsidRDefault="0020567A" w:rsidP="00A83EC6">
            <w:pPr>
              <w:spacing w:after="0"/>
              <w:jc w:val="center"/>
            </w:pPr>
            <w:r>
              <w:t>{2, 7}</w:t>
            </w:r>
          </w:p>
        </w:tc>
      </w:tr>
      <w:tr w:rsidR="0020567A" w14:paraId="667D1620" w14:textId="77777777" w:rsidTr="00A83EC6">
        <w:trPr>
          <w:jc w:val="center"/>
        </w:trPr>
        <w:tc>
          <w:tcPr>
            <w:tcW w:w="2972" w:type="dxa"/>
            <w:vAlign w:val="center"/>
          </w:tcPr>
          <w:p w14:paraId="369FD138" w14:textId="210D4267" w:rsidR="0020567A" w:rsidRDefault="0020567A" w:rsidP="00A83EC6">
            <w:pPr>
              <w:spacing w:after="0"/>
              <w:jc w:val="center"/>
            </w:pPr>
            <w:r>
              <w:t>4</w:t>
            </w:r>
          </w:p>
        </w:tc>
        <w:tc>
          <w:tcPr>
            <w:tcW w:w="2126" w:type="dxa"/>
            <w:vAlign w:val="center"/>
          </w:tcPr>
          <w:p w14:paraId="2C2A1BE6" w14:textId="18D8CC8B" w:rsidR="0020567A" w:rsidRDefault="0020567A" w:rsidP="00A83EC6">
            <w:pPr>
              <w:spacing w:after="0"/>
              <w:jc w:val="center"/>
            </w:pPr>
            <w:r>
              <w:t>{3, 8}</w:t>
            </w:r>
          </w:p>
        </w:tc>
      </w:tr>
      <w:tr w:rsidR="0020567A" w14:paraId="4355D9CB" w14:textId="77777777" w:rsidTr="00A83EC6">
        <w:trPr>
          <w:jc w:val="center"/>
        </w:trPr>
        <w:tc>
          <w:tcPr>
            <w:tcW w:w="2972" w:type="dxa"/>
            <w:vAlign w:val="center"/>
          </w:tcPr>
          <w:p w14:paraId="67C6C614" w14:textId="14B93553" w:rsidR="0020567A" w:rsidRDefault="0020567A" w:rsidP="00A83EC6">
            <w:pPr>
              <w:spacing w:after="0"/>
              <w:jc w:val="center"/>
            </w:pPr>
            <w:r>
              <w:t>5</w:t>
            </w:r>
          </w:p>
        </w:tc>
        <w:tc>
          <w:tcPr>
            <w:tcW w:w="2126" w:type="dxa"/>
            <w:vAlign w:val="center"/>
          </w:tcPr>
          <w:p w14:paraId="4FA9E227" w14:textId="502BB0C9" w:rsidR="0020567A" w:rsidRDefault="0020567A" w:rsidP="00A83EC6">
            <w:pPr>
              <w:spacing w:after="0"/>
              <w:jc w:val="center"/>
            </w:pPr>
            <w:r>
              <w:t>{4, 9}</w:t>
            </w:r>
          </w:p>
        </w:tc>
      </w:tr>
      <w:tr w:rsidR="0020567A" w14:paraId="4ABB6CF3" w14:textId="77777777" w:rsidTr="00A83EC6">
        <w:trPr>
          <w:jc w:val="center"/>
        </w:trPr>
        <w:tc>
          <w:tcPr>
            <w:tcW w:w="2972" w:type="dxa"/>
            <w:vAlign w:val="center"/>
          </w:tcPr>
          <w:p w14:paraId="4F91229A" w14:textId="203F64B5" w:rsidR="0020567A" w:rsidRDefault="0020567A" w:rsidP="00A83EC6">
            <w:pPr>
              <w:spacing w:after="0"/>
              <w:jc w:val="center"/>
            </w:pPr>
            <w:r>
              <w:t>6</w:t>
            </w:r>
          </w:p>
        </w:tc>
        <w:tc>
          <w:tcPr>
            <w:tcW w:w="2126" w:type="dxa"/>
            <w:vAlign w:val="center"/>
          </w:tcPr>
          <w:p w14:paraId="0DE95054" w14:textId="2ABA4F87" w:rsidR="0020567A" w:rsidRDefault="0020567A" w:rsidP="00A83EC6">
            <w:pPr>
              <w:spacing w:after="0"/>
              <w:jc w:val="center"/>
            </w:pPr>
            <w:r>
              <w:t>{0, 1, 5, 6}</w:t>
            </w:r>
          </w:p>
        </w:tc>
      </w:tr>
      <w:tr w:rsidR="0020567A" w14:paraId="00E9B0DD" w14:textId="77777777" w:rsidTr="00A83EC6">
        <w:trPr>
          <w:jc w:val="center"/>
        </w:trPr>
        <w:tc>
          <w:tcPr>
            <w:tcW w:w="2972" w:type="dxa"/>
            <w:vAlign w:val="center"/>
          </w:tcPr>
          <w:p w14:paraId="134F763B" w14:textId="3B072608" w:rsidR="0020567A" w:rsidRDefault="0020567A" w:rsidP="00A83EC6">
            <w:pPr>
              <w:spacing w:after="0"/>
              <w:jc w:val="center"/>
            </w:pPr>
            <w:r>
              <w:t>7</w:t>
            </w:r>
          </w:p>
        </w:tc>
        <w:tc>
          <w:tcPr>
            <w:tcW w:w="2126" w:type="dxa"/>
            <w:vAlign w:val="center"/>
          </w:tcPr>
          <w:p w14:paraId="6A7761A4" w14:textId="2FB7C3C9" w:rsidR="0020567A" w:rsidRDefault="0020567A" w:rsidP="00A83EC6">
            <w:pPr>
              <w:spacing w:after="0"/>
              <w:jc w:val="center"/>
            </w:pPr>
            <w:r>
              <w:t>{1, 2, 3, 4, 6, 7, 8, 9}</w:t>
            </w:r>
          </w:p>
        </w:tc>
      </w:tr>
      <w:tr w:rsidR="0020567A" w14:paraId="728D9146" w14:textId="77777777" w:rsidTr="00A83EC6">
        <w:trPr>
          <w:jc w:val="center"/>
        </w:trPr>
        <w:tc>
          <w:tcPr>
            <w:tcW w:w="2972" w:type="dxa"/>
            <w:vAlign w:val="center"/>
          </w:tcPr>
          <w:p w14:paraId="06B198D8" w14:textId="3C0B0E03" w:rsidR="0020567A" w:rsidRDefault="0020567A" w:rsidP="00A83EC6">
            <w:pPr>
              <w:spacing w:after="0"/>
              <w:jc w:val="center"/>
            </w:pPr>
            <w:r>
              <w:t>8</w:t>
            </w:r>
          </w:p>
        </w:tc>
        <w:tc>
          <w:tcPr>
            <w:tcW w:w="2126" w:type="dxa"/>
            <w:vAlign w:val="center"/>
          </w:tcPr>
          <w:p w14:paraId="66414F56" w14:textId="0D8FCD52" w:rsidR="0020567A" w:rsidRDefault="0020567A" w:rsidP="00A83EC6">
            <w:pPr>
              <w:spacing w:after="0"/>
              <w:jc w:val="center"/>
            </w:pPr>
            <w:r>
              <w:t>{2, 3, 4, 7, 8, 9}</w:t>
            </w:r>
          </w:p>
        </w:tc>
      </w:tr>
    </w:tbl>
    <w:p w14:paraId="49F82BF5" w14:textId="77777777" w:rsidR="006E65B4" w:rsidRDefault="006E65B4" w:rsidP="00E61C80">
      <w:pPr>
        <w:spacing w:after="120"/>
        <w:jc w:val="both"/>
      </w:pPr>
    </w:p>
    <w:p w14:paraId="003E85B9" w14:textId="197E25F1" w:rsidR="00F61422" w:rsidRPr="001D6D9F" w:rsidRDefault="00D91E03" w:rsidP="001D6D9F">
      <w:pPr>
        <w:spacing w:after="60"/>
        <w:jc w:val="both"/>
      </w:pPr>
      <w:r>
        <w:t>In</w:t>
      </w:r>
      <w:r w:rsidR="003A20FA">
        <w:t xml:space="preserve"> RAN1#98 [</w:t>
      </w:r>
      <w:r w:rsidR="005E717E">
        <w:t>10</w:t>
      </w:r>
      <w:r w:rsidR="003A20FA">
        <w:t xml:space="preserve">], it was </w:t>
      </w:r>
      <w:r w:rsidR="00234F89">
        <w:t xml:space="preserve">also </w:t>
      </w:r>
      <w:r w:rsidR="003A20FA">
        <w:t xml:space="preserve">agreed that interlaces scale with the carrier bandwidth </w:t>
      </w:r>
      <w:r w:rsidR="0038358B">
        <w:t xml:space="preserve">while maintaining a constant spacing between the PRBs of a single interlace. </w:t>
      </w:r>
      <w:r w:rsidR="0093697B">
        <w:rPr>
          <w:bCs/>
          <w:iCs/>
        </w:rPr>
        <w:t>Defining</w:t>
      </w:r>
      <w:r w:rsidR="0093697B">
        <w:rPr>
          <w:bCs/>
          <w:iCs/>
          <w:lang w:val="en-US"/>
        </w:rPr>
        <w:t xml:space="preserve"> an interlace to span over the whole carrier provides a good base for flexible resource allocation. However, it requires </w:t>
      </w:r>
      <w:r w:rsidR="00962AA8" w:rsidRPr="009571E8">
        <w:rPr>
          <w:bCs/>
          <w:iCs/>
          <w:lang w:val="en-US"/>
        </w:rPr>
        <w:t xml:space="preserve">that partial interlace allocation </w:t>
      </w:r>
      <w:r w:rsidR="0093697B" w:rsidRPr="009571E8">
        <w:rPr>
          <w:bCs/>
          <w:iCs/>
          <w:lang w:val="en-US"/>
        </w:rPr>
        <w:t>is</w:t>
      </w:r>
      <w:r w:rsidR="00962AA8" w:rsidRPr="009571E8">
        <w:rPr>
          <w:bCs/>
          <w:iCs/>
          <w:lang w:val="en-US"/>
        </w:rPr>
        <w:t xml:space="preserve"> supported</w:t>
      </w:r>
      <w:r w:rsidR="0093697B" w:rsidRPr="009571E8">
        <w:rPr>
          <w:bCs/>
          <w:iCs/>
          <w:lang w:val="en-US"/>
        </w:rPr>
        <w:t xml:space="preserve"> for a good number of reasons</w:t>
      </w:r>
      <w:r w:rsidR="00962AA8" w:rsidRPr="009571E8">
        <w:rPr>
          <w:bCs/>
          <w:iCs/>
          <w:lang w:val="en-US"/>
        </w:rPr>
        <w:t>:</w:t>
      </w:r>
    </w:p>
    <w:p w14:paraId="1E4A1904" w14:textId="7D174C25" w:rsidR="0093697B" w:rsidRPr="00A07125" w:rsidRDefault="00041634" w:rsidP="001246C3">
      <w:pPr>
        <w:pStyle w:val="ListParagraph"/>
        <w:numPr>
          <w:ilvl w:val="0"/>
          <w:numId w:val="10"/>
        </w:numPr>
        <w:jc w:val="both"/>
        <w:rPr>
          <w:bCs/>
          <w:iCs/>
          <w:sz w:val="20"/>
          <w:szCs w:val="20"/>
          <w:lang w:val="en-US"/>
        </w:rPr>
      </w:pPr>
      <w:r>
        <w:rPr>
          <w:bCs/>
          <w:iCs/>
          <w:sz w:val="20"/>
          <w:szCs w:val="20"/>
          <w:lang w:val="en-US"/>
        </w:rPr>
        <w:t>For wide carrier bandwidths, single full interlace means rather large resource allocation. For example, single interlace for 30 kHz SCS contains 43 PRBs on a</w:t>
      </w:r>
      <w:r w:rsidR="00176849">
        <w:rPr>
          <w:bCs/>
          <w:iCs/>
          <w:sz w:val="20"/>
          <w:szCs w:val="20"/>
          <w:lang w:val="en-US"/>
        </w:rPr>
        <w:t>n</w:t>
      </w:r>
      <w:r>
        <w:rPr>
          <w:bCs/>
          <w:iCs/>
          <w:sz w:val="20"/>
          <w:szCs w:val="20"/>
          <w:lang w:val="en-US"/>
        </w:rPr>
        <w:t xml:space="preserve"> 80 MHz carrier. This is simply too large allocation for small TB sizes – especially as the primary point of interlaced allocation is to</w:t>
      </w:r>
      <w:r w:rsidR="00236B3D">
        <w:rPr>
          <w:bCs/>
          <w:iCs/>
          <w:sz w:val="20"/>
          <w:szCs w:val="20"/>
          <w:lang w:val="en-US"/>
        </w:rPr>
        <w:t xml:space="preserve"> fulfill</w:t>
      </w:r>
      <w:r>
        <w:rPr>
          <w:bCs/>
          <w:iCs/>
          <w:sz w:val="20"/>
          <w:szCs w:val="20"/>
          <w:lang w:val="en-US"/>
        </w:rPr>
        <w:t xml:space="preserve"> the OCB rule on a 20 MHz BW as well as to increase transmission power under constrained PSD</w:t>
      </w:r>
      <w:r w:rsidR="0038358B">
        <w:rPr>
          <w:bCs/>
          <w:iCs/>
          <w:sz w:val="20"/>
          <w:szCs w:val="20"/>
          <w:lang w:val="en-US"/>
        </w:rPr>
        <w:t xml:space="preserve"> within 20 MHz BW</w:t>
      </w:r>
      <w:r>
        <w:rPr>
          <w:bCs/>
          <w:iCs/>
          <w:sz w:val="20"/>
          <w:szCs w:val="20"/>
          <w:lang w:val="en-US"/>
        </w:rPr>
        <w:t xml:space="preserve">.   </w:t>
      </w:r>
    </w:p>
    <w:p w14:paraId="7E22888F" w14:textId="2D826D4A" w:rsidR="0093697B" w:rsidRDefault="00041634" w:rsidP="001246C3">
      <w:pPr>
        <w:pStyle w:val="ListParagraph"/>
        <w:numPr>
          <w:ilvl w:val="0"/>
          <w:numId w:val="10"/>
        </w:numPr>
        <w:jc w:val="both"/>
        <w:rPr>
          <w:bCs/>
          <w:iCs/>
          <w:sz w:val="20"/>
          <w:szCs w:val="20"/>
          <w:lang w:val="en-US"/>
        </w:rPr>
      </w:pPr>
      <w:r>
        <w:rPr>
          <w:bCs/>
          <w:iCs/>
          <w:sz w:val="20"/>
          <w:szCs w:val="20"/>
          <w:lang w:val="en-US"/>
        </w:rPr>
        <w:t xml:space="preserve">Single interlace means sparse allocation in frequency. Spreading a sparse allocation over multiple 20 MHz channels would unnecessarily block LBT on other </w:t>
      </w:r>
      <w:r w:rsidR="00F5631B">
        <w:rPr>
          <w:bCs/>
          <w:iCs/>
          <w:sz w:val="20"/>
          <w:szCs w:val="20"/>
          <w:lang w:val="en-US"/>
        </w:rPr>
        <w:t>systems co</w:t>
      </w:r>
      <w:r w:rsidR="00236B3D">
        <w:rPr>
          <w:bCs/>
          <w:iCs/>
          <w:sz w:val="20"/>
          <w:szCs w:val="20"/>
          <w:lang w:val="en-US"/>
        </w:rPr>
        <w:t>ntending</w:t>
      </w:r>
      <w:r w:rsidR="00F5631B">
        <w:rPr>
          <w:bCs/>
          <w:iCs/>
          <w:sz w:val="20"/>
          <w:szCs w:val="20"/>
          <w:lang w:val="en-US"/>
        </w:rPr>
        <w:t xml:space="preserve"> for channel access, deteriorating coexistence and leading to wasteful use of resources. It is significantly more efficient to allocate multiple partial interlaces on a single 20 MHz sub-band.</w:t>
      </w:r>
      <w:r>
        <w:rPr>
          <w:bCs/>
          <w:iCs/>
          <w:sz w:val="20"/>
          <w:szCs w:val="20"/>
          <w:lang w:val="en-US"/>
        </w:rPr>
        <w:t xml:space="preserve"> </w:t>
      </w:r>
    </w:p>
    <w:p w14:paraId="2C3291EE" w14:textId="2E0F88E0" w:rsidR="00B06CF0" w:rsidRPr="00A07125" w:rsidRDefault="001A5F80" w:rsidP="001246C3">
      <w:pPr>
        <w:pStyle w:val="ListParagraph"/>
        <w:numPr>
          <w:ilvl w:val="0"/>
          <w:numId w:val="10"/>
        </w:numPr>
        <w:jc w:val="both"/>
        <w:rPr>
          <w:bCs/>
          <w:iCs/>
          <w:sz w:val="16"/>
          <w:szCs w:val="20"/>
          <w:lang w:val="en-US"/>
        </w:rPr>
      </w:pPr>
      <w:r>
        <w:rPr>
          <w:sz w:val="20"/>
          <w:lang w:val="en-GB"/>
        </w:rPr>
        <w:t>Partial interlace allocation</w:t>
      </w:r>
      <w:r w:rsidR="00B06CF0" w:rsidRPr="00A07125">
        <w:rPr>
          <w:sz w:val="20"/>
          <w:lang w:val="en-GB"/>
        </w:rPr>
        <w:t xml:space="preserve"> can also increase the multiplexing capacity when the number of allocated REs (and allowed UL Tx power) on a partial interlace remain sufficient for the intended payload</w:t>
      </w:r>
      <w:r>
        <w:rPr>
          <w:sz w:val="20"/>
          <w:lang w:val="en-GB"/>
        </w:rPr>
        <w:t>.</w:t>
      </w:r>
    </w:p>
    <w:p w14:paraId="527F50BC" w14:textId="59F1772F" w:rsidR="00E42CE8" w:rsidRPr="00E42CE8" w:rsidRDefault="00C125FA" w:rsidP="001246C3">
      <w:pPr>
        <w:pStyle w:val="ListParagraph"/>
        <w:numPr>
          <w:ilvl w:val="0"/>
          <w:numId w:val="11"/>
        </w:numPr>
        <w:jc w:val="both"/>
        <w:rPr>
          <w:sz w:val="20"/>
          <w:lang w:val="en-GB"/>
        </w:rPr>
      </w:pPr>
      <w:r w:rsidRPr="00A07125">
        <w:rPr>
          <w:sz w:val="20"/>
          <w:lang w:val="en-GB"/>
        </w:rPr>
        <w:t xml:space="preserve">When both contiguous and interlaced resource allocations are supported, </w:t>
      </w:r>
      <w:r w:rsidR="00E42CE8">
        <w:rPr>
          <w:sz w:val="20"/>
          <w:lang w:val="en-GB"/>
        </w:rPr>
        <w:t xml:space="preserve">there is need for efficient multiplexing of both allocations in </w:t>
      </w:r>
      <w:r w:rsidRPr="00A07125">
        <w:rPr>
          <w:sz w:val="20"/>
          <w:lang w:val="en-GB"/>
        </w:rPr>
        <w:t>frequency</w:t>
      </w:r>
      <w:r w:rsidR="00E42CE8">
        <w:rPr>
          <w:sz w:val="20"/>
          <w:lang w:val="en-GB"/>
        </w:rPr>
        <w:t xml:space="preserve">. </w:t>
      </w:r>
      <w:r w:rsidR="00E42CE8" w:rsidRPr="00E42CE8">
        <w:rPr>
          <w:sz w:val="20"/>
          <w:lang w:val="en-GB"/>
        </w:rPr>
        <w:t>With partial interlace</w:t>
      </w:r>
      <w:r w:rsidR="00E42CE8">
        <w:rPr>
          <w:sz w:val="20"/>
          <w:lang w:val="en-GB"/>
        </w:rPr>
        <w:t>s</w:t>
      </w:r>
      <w:r w:rsidR="00E42CE8" w:rsidRPr="00E42CE8">
        <w:rPr>
          <w:sz w:val="20"/>
          <w:lang w:val="en-GB"/>
        </w:rPr>
        <w:t xml:space="preserve">, interlaced allocations can be </w:t>
      </w:r>
      <w:r w:rsidR="00E42CE8">
        <w:rPr>
          <w:sz w:val="20"/>
          <w:lang w:val="en-GB"/>
        </w:rPr>
        <w:t>dynamically allocated</w:t>
      </w:r>
      <w:r w:rsidR="00E42CE8" w:rsidRPr="00E42CE8">
        <w:rPr>
          <w:sz w:val="20"/>
          <w:lang w:val="en-GB"/>
        </w:rPr>
        <w:t xml:space="preserve"> into a sub-portion of BW</w:t>
      </w:r>
      <w:r w:rsidR="00E42CE8">
        <w:rPr>
          <w:sz w:val="20"/>
          <w:lang w:val="en-GB"/>
        </w:rPr>
        <w:t>, hence providing</w:t>
      </w:r>
      <w:r w:rsidR="00E42CE8" w:rsidRPr="00E42CE8">
        <w:rPr>
          <w:sz w:val="20"/>
          <w:lang w:val="en-GB"/>
        </w:rPr>
        <w:t xml:space="preserve"> </w:t>
      </w:r>
      <w:r w:rsidR="00E42CE8">
        <w:rPr>
          <w:sz w:val="20"/>
          <w:lang w:val="en-GB"/>
        </w:rPr>
        <w:t>for efficient multiplexing</w:t>
      </w:r>
      <w:r w:rsidR="00E42CE8" w:rsidRPr="00E42CE8">
        <w:rPr>
          <w:sz w:val="20"/>
          <w:lang w:val="en-GB"/>
        </w:rPr>
        <w:t xml:space="preserve"> between interlaced and contiguous PUSCH resource allocations.</w:t>
      </w:r>
      <w:r w:rsidR="00E42CE8">
        <w:rPr>
          <w:sz w:val="20"/>
          <w:lang w:val="en-GB"/>
        </w:rPr>
        <w:t xml:space="preserve"> The flexibility of the multiplexing is improved with the almost-contiguous allocation discussed later </w:t>
      </w:r>
      <w:r w:rsidR="00C25067">
        <w:rPr>
          <w:sz w:val="20"/>
          <w:lang w:val="en-GB"/>
        </w:rPr>
        <w:t>i</w:t>
      </w:r>
      <w:r w:rsidR="00E42CE8">
        <w:rPr>
          <w:sz w:val="20"/>
          <w:lang w:val="en-GB"/>
        </w:rPr>
        <w:t>n this section.</w:t>
      </w:r>
    </w:p>
    <w:p w14:paraId="3E18D253" w14:textId="1782433A" w:rsidR="00C125FA" w:rsidRPr="00CF471A" w:rsidRDefault="00C125FA" w:rsidP="00E61C80">
      <w:pPr>
        <w:spacing w:before="180" w:after="240"/>
        <w:jc w:val="both"/>
        <w:rPr>
          <w:lang w:val="en-US"/>
        </w:rPr>
      </w:pPr>
      <w:bookmarkStart w:id="1" w:name="_Hlk1137944"/>
      <w:r>
        <w:rPr>
          <w:b/>
          <w:bCs/>
          <w:i/>
          <w:iCs/>
          <w:lang w:val="en-US"/>
        </w:rPr>
        <w:t xml:space="preserve">Proposal </w:t>
      </w:r>
      <w:r w:rsidR="009541A3">
        <w:rPr>
          <w:b/>
          <w:bCs/>
          <w:i/>
          <w:iCs/>
          <w:lang w:val="en-US"/>
        </w:rPr>
        <w:t>3</w:t>
      </w:r>
      <w:r w:rsidRPr="00FD57D9">
        <w:rPr>
          <w:b/>
          <w:bCs/>
          <w:i/>
          <w:iCs/>
          <w:lang w:val="en-US"/>
        </w:rPr>
        <w:t>:</w:t>
      </w:r>
      <w:r>
        <w:rPr>
          <w:b/>
          <w:bCs/>
          <w:i/>
          <w:iCs/>
          <w:lang w:val="en-US"/>
        </w:rPr>
        <w:t xml:space="preserve"> </w:t>
      </w:r>
      <w:r>
        <w:rPr>
          <w:i/>
          <w:iCs/>
          <w:lang w:val="en-US"/>
        </w:rPr>
        <w:t xml:space="preserve">Support </w:t>
      </w:r>
      <w:r w:rsidR="0093697B">
        <w:rPr>
          <w:i/>
          <w:iCs/>
          <w:lang w:val="en-US"/>
        </w:rPr>
        <w:t>partial</w:t>
      </w:r>
      <w:r>
        <w:rPr>
          <w:i/>
          <w:iCs/>
          <w:lang w:val="en-US"/>
        </w:rPr>
        <w:t xml:space="preserve"> interlace </w:t>
      </w:r>
      <w:r w:rsidR="0093697B">
        <w:rPr>
          <w:i/>
          <w:iCs/>
          <w:lang w:val="en-US"/>
        </w:rPr>
        <w:t>allocation</w:t>
      </w:r>
      <w:r w:rsidR="00E059F5">
        <w:rPr>
          <w:i/>
          <w:iCs/>
          <w:lang w:val="en-US"/>
        </w:rPr>
        <w:t xml:space="preserve"> for NR-U</w:t>
      </w:r>
      <w:r>
        <w:rPr>
          <w:i/>
          <w:iCs/>
          <w:lang w:val="en-US"/>
        </w:rPr>
        <w:t>.</w:t>
      </w:r>
    </w:p>
    <w:bookmarkEnd w:id="1"/>
    <w:p w14:paraId="6FAC79FC" w14:textId="63202F4D" w:rsidR="009541A3" w:rsidRDefault="0076483D" w:rsidP="00C125FA">
      <w:pPr>
        <w:spacing w:after="0"/>
        <w:jc w:val="both"/>
      </w:pPr>
      <w:r>
        <w:t>Partial interlace allocation</w:t>
      </w:r>
      <w:r w:rsidR="003C36E4">
        <w:t xml:space="preserve"> could be performed with </w:t>
      </w:r>
      <w:r w:rsidR="00965B76">
        <w:t xml:space="preserve">a </w:t>
      </w:r>
      <w:r w:rsidR="003C36E4">
        <w:t>granularity of 20 MHz LBT sub-band, that is, in steps of (roughly) 10 PRBs. The 10 PRB allocation granularity can be seen to be roughly comparable to the resource block group sizes supported in Rel15, which range from 4 to 16 PRBs for bandwidths of 40 MHz and above.</w:t>
      </w:r>
      <w:r w:rsidR="009541A3">
        <w:t xml:space="preserve"> Indication of allocated 20MHz LBT sub-bands will require additional Y bits from the PUSCH FDRA field, where Y is 0, 2, 3, 4, and 5 bits for 20 MHz, 40 MHz, 60 MHz, 80 MHz and 100 MHz BW, respectively, if all sub-band combinations are supported. However, support for non-contiguous sub-bands PUSCH allocation can cause additional efforts at UE, while the practical need for those</w:t>
      </w:r>
      <w:r w:rsidR="00965B76">
        <w:t xml:space="preserve"> allocations</w:t>
      </w:r>
      <w:r w:rsidR="009541A3">
        <w:t xml:space="preserve"> can be rather limited. Hence, we see that PUSCH allocation can be limited to contiguous LBT sub-band allocations. In this case, Y = 4 bits is enough for 100 MHz BW.</w:t>
      </w:r>
      <w:r w:rsidR="00B25A58">
        <w:t xml:space="preserve"> The bits needed in PUSCH FDRA field for interlace allocation and sub-band selection are tabulated in Table 2 together with the FDRA field sizes for Type 1 resource allocation.</w:t>
      </w:r>
      <w:r w:rsidR="00C06175">
        <w:t xml:space="preserve"> </w:t>
      </w:r>
    </w:p>
    <w:p w14:paraId="46D0B7ED" w14:textId="2D4762B2" w:rsidR="009541A3" w:rsidRDefault="009541A3" w:rsidP="009541A3">
      <w:pPr>
        <w:spacing w:before="180" w:after="240"/>
        <w:jc w:val="both"/>
        <w:rPr>
          <w:i/>
          <w:iCs/>
          <w:lang w:val="en-US"/>
        </w:rPr>
      </w:pPr>
      <w:r>
        <w:rPr>
          <w:b/>
          <w:bCs/>
          <w:i/>
          <w:iCs/>
          <w:lang w:val="en-US"/>
        </w:rPr>
        <w:t>Proposal 4</w:t>
      </w:r>
      <w:r w:rsidRPr="00FD57D9">
        <w:rPr>
          <w:b/>
          <w:bCs/>
          <w:i/>
          <w:iCs/>
          <w:lang w:val="en-US"/>
        </w:rPr>
        <w:t>:</w:t>
      </w:r>
      <w:r>
        <w:rPr>
          <w:b/>
          <w:bCs/>
          <w:i/>
          <w:iCs/>
          <w:lang w:val="en-US"/>
        </w:rPr>
        <w:t xml:space="preserve"> </w:t>
      </w:r>
      <w:r w:rsidR="00D90DD7" w:rsidRPr="00A83EC6">
        <w:rPr>
          <w:bCs/>
          <w:i/>
          <w:iCs/>
          <w:lang w:val="en-US"/>
        </w:rPr>
        <w:t xml:space="preserve">For interlaced PUSCH, </w:t>
      </w:r>
      <w:r w:rsidR="00D90DD7">
        <w:rPr>
          <w:bCs/>
          <w:i/>
          <w:iCs/>
          <w:lang w:val="en-US"/>
        </w:rPr>
        <w:t>Y</w:t>
      </w:r>
      <w:r w:rsidR="00D90DD7" w:rsidRPr="00A83EC6">
        <w:rPr>
          <w:bCs/>
          <w:i/>
          <w:iCs/>
          <w:lang w:val="en-US"/>
        </w:rPr>
        <w:t xml:space="preserve"> bits of the PUSCH frequency domain resource allocation field are used for indicating </w:t>
      </w:r>
      <w:r w:rsidR="0001596C">
        <w:rPr>
          <w:bCs/>
          <w:i/>
          <w:iCs/>
          <w:lang w:val="en-US"/>
        </w:rPr>
        <w:t>the</w:t>
      </w:r>
      <w:r w:rsidR="00D90DD7" w:rsidRPr="00A83EC6">
        <w:rPr>
          <w:bCs/>
          <w:i/>
          <w:iCs/>
          <w:lang w:val="en-US"/>
        </w:rPr>
        <w:t xml:space="preserve"> combination of </w:t>
      </w:r>
      <w:r w:rsidR="00D90DD7">
        <w:rPr>
          <w:bCs/>
          <w:i/>
          <w:iCs/>
          <w:lang w:val="en-US"/>
        </w:rPr>
        <w:t>20 MHz sub-bands</w:t>
      </w:r>
      <w:r w:rsidR="00D90DD7" w:rsidRPr="00A83EC6">
        <w:rPr>
          <w:bCs/>
          <w:i/>
          <w:iCs/>
          <w:lang w:val="en-US"/>
        </w:rPr>
        <w:t xml:space="preserve"> allocated to the UE.</w:t>
      </w:r>
      <w:r w:rsidR="00D90DD7">
        <w:rPr>
          <w:bCs/>
          <w:i/>
          <w:iCs/>
          <w:lang w:val="en-US"/>
        </w:rPr>
        <w:t xml:space="preserve"> Allocations of only contiguous sub-bands are supported.</w:t>
      </w:r>
      <w:r w:rsidR="00D90DD7" w:rsidRPr="00D90DD7">
        <w:rPr>
          <w:i/>
          <w:iCs/>
          <w:lang w:val="en-US"/>
        </w:rPr>
        <w:t xml:space="preserve"> </w:t>
      </w:r>
    </w:p>
    <w:p w14:paraId="31A0EABF" w14:textId="77777777" w:rsidR="00E51C11" w:rsidRDefault="00E51C11" w:rsidP="00E51C11">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Number of bits for Rel15 Type I and interlaced PUSCH resource allocation, X denoting bits for interlace allocation and Y denoting bits for sub-band selection.</w:t>
      </w:r>
    </w:p>
    <w:p w14:paraId="055A7DC7" w14:textId="77777777" w:rsidR="00E51C11" w:rsidRDefault="00E51C11" w:rsidP="00E51C11">
      <w:pPr>
        <w:spacing w:after="0"/>
        <w:jc w:val="center"/>
      </w:pPr>
      <w:r w:rsidRPr="00B25A58">
        <w:rPr>
          <w:noProof/>
        </w:rPr>
        <w:drawing>
          <wp:inline distT="0" distB="0" distL="0" distR="0" wp14:anchorId="7B97ED57" wp14:editId="0E792FB3">
            <wp:extent cx="4546800" cy="12996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6800" cy="1299600"/>
                    </a:xfrm>
                    <a:prstGeom prst="rect">
                      <a:avLst/>
                    </a:prstGeom>
                    <a:noFill/>
                    <a:ln>
                      <a:noFill/>
                    </a:ln>
                  </pic:spPr>
                </pic:pic>
              </a:graphicData>
            </a:graphic>
          </wp:inline>
        </w:drawing>
      </w:r>
    </w:p>
    <w:p w14:paraId="18FFCFC7" w14:textId="43C6B1DF" w:rsidR="00B25A58" w:rsidRPr="00F46841" w:rsidRDefault="00B25A58" w:rsidP="00B25A58">
      <w:pPr>
        <w:pStyle w:val="Heading2"/>
        <w:rPr>
          <w:lang w:val="en-US" w:eastAsia="ko-KR"/>
        </w:rPr>
      </w:pPr>
      <w:r>
        <w:rPr>
          <w:lang w:val="en-US" w:eastAsia="ko-KR"/>
        </w:rPr>
        <w:lastRenderedPageBreak/>
        <w:t>2.2 Frequency domain resource allocation with non-fallback DCI</w:t>
      </w:r>
    </w:p>
    <w:p w14:paraId="61CE7FBA" w14:textId="01706911" w:rsidR="00B92DC3" w:rsidRDefault="00B25A58" w:rsidP="00A76CD4">
      <w:pPr>
        <w:jc w:val="both"/>
      </w:pPr>
      <w:r>
        <w:rPr>
          <w:lang w:val="en-US"/>
        </w:rPr>
        <w:t>In this section, we consider the NR-U FDRA for PUSCH scheduled by non-fallback DCI.</w:t>
      </w:r>
      <w:r w:rsidR="00CD6C32">
        <w:rPr>
          <w:lang w:val="en-US"/>
        </w:rPr>
        <w:t xml:space="preserve"> </w:t>
      </w:r>
      <w:r w:rsidR="00965EDC">
        <w:t xml:space="preserve">It is easily seen </w:t>
      </w:r>
      <w:r w:rsidR="00E51C11">
        <w:t xml:space="preserve">from Table 2 </w:t>
      </w:r>
      <w:r w:rsidR="00965EDC">
        <w:t>that the interlaced FDRA requires 5-6 bits less than Type 1 FDRA. This is a considerable difference in the payload. NR-U will introduce new DCI fields e.g. for channel access</w:t>
      </w:r>
      <w:r w:rsidR="00E51C11">
        <w:t xml:space="preserve"> and,</w:t>
      </w:r>
      <w:r w:rsidR="00965EDC">
        <w:t xml:space="preserve"> </w:t>
      </w:r>
      <w:r w:rsidR="00E51C11">
        <w:t>h</w:t>
      </w:r>
      <w:r w:rsidR="00965EDC">
        <w:t xml:space="preserve">ence, it is attractive to balance the increase in DCI payload with a smaller FDRA field size. To achieve that, new resource allocation type (Type 2) supporting only interlaced allocation should be introduced. </w:t>
      </w:r>
    </w:p>
    <w:p w14:paraId="19E2CCCF" w14:textId="66A881DA" w:rsidR="00CD6C32" w:rsidRDefault="00B92DC3" w:rsidP="00A76CD4">
      <w:pPr>
        <w:spacing w:after="240"/>
        <w:jc w:val="both"/>
      </w:pPr>
      <w:r>
        <w:rPr>
          <w:b/>
          <w:bCs/>
          <w:i/>
          <w:iCs/>
          <w:lang w:val="en-US"/>
        </w:rPr>
        <w:t>Proposal 5</w:t>
      </w:r>
      <w:r w:rsidRPr="00FD57D9">
        <w:rPr>
          <w:b/>
          <w:bCs/>
          <w:i/>
          <w:iCs/>
          <w:lang w:val="en-US"/>
        </w:rPr>
        <w:t>:</w:t>
      </w:r>
      <w:r>
        <w:rPr>
          <w:b/>
          <w:bCs/>
          <w:i/>
          <w:iCs/>
          <w:lang w:val="en-US"/>
        </w:rPr>
        <w:t xml:space="preserve"> </w:t>
      </w:r>
      <w:r>
        <w:rPr>
          <w:i/>
          <w:iCs/>
          <w:lang w:val="en-US"/>
        </w:rPr>
        <w:t>Introduce interlaced frequency domain resource allocation Type 2 for non-fallback DCI.</w:t>
      </w:r>
      <w:r w:rsidR="00965EDC">
        <w:t xml:space="preserve"> </w:t>
      </w:r>
      <w:r w:rsidR="00CD6C32">
        <w:t xml:space="preserve"> </w:t>
      </w:r>
    </w:p>
    <w:p w14:paraId="29356C92" w14:textId="398C35A0" w:rsidR="005C1178" w:rsidRDefault="005C1178" w:rsidP="005C1178">
      <w:pPr>
        <w:spacing w:after="120"/>
        <w:jc w:val="both"/>
      </w:pPr>
      <w:r w:rsidRPr="00A3048F">
        <w:t xml:space="preserve">The regulatory rules </w:t>
      </w:r>
      <w:r>
        <w:t xml:space="preserve">for unlicensed bands </w:t>
      </w:r>
      <w:r w:rsidRPr="00A3048F">
        <w:t>are evolving</w:t>
      </w:r>
      <w:r>
        <w:t xml:space="preserve"> and new unlicensed bands may be introduced e.g. at 6 GHz band</w:t>
      </w:r>
      <w:r w:rsidRPr="00A3048F">
        <w:t xml:space="preserve">. For example, according to </w:t>
      </w:r>
      <w:r>
        <w:t>the ETSI harmonized standard for 5 GHz RLAN [</w:t>
      </w:r>
      <w:r w:rsidR="007466E2">
        <w:t>2</w:t>
      </w:r>
      <w:r>
        <w:t>]</w:t>
      </w:r>
      <w:r w:rsidRPr="00A3048F">
        <w:t xml:space="preserve">, </w:t>
      </w:r>
      <w:r w:rsidRPr="00ED270C">
        <w:t>equipment may operate temporarily with an OCB of less than 80% of its Nominal Channel B</w:t>
      </w:r>
      <w:r>
        <w:t>W</w:t>
      </w:r>
      <w:r w:rsidRPr="00ED270C">
        <w:t xml:space="preserve"> with a minimum of 2 MHz</w:t>
      </w:r>
      <w:r>
        <w:t xml:space="preserve"> BW </w:t>
      </w:r>
      <w:r w:rsidRPr="00A3048F">
        <w:t>during a Channel Occupancy Time (COT)</w:t>
      </w:r>
      <w:r w:rsidRPr="00ED270C">
        <w:t>.</w:t>
      </w:r>
      <w:r>
        <w:t xml:space="preserve"> This allows for a reasonable use of Rel-15 NR contiguous resource allocation and correspondingly, it is captured to [</w:t>
      </w:r>
      <w:r w:rsidR="00161C3D">
        <w:t>3</w:t>
      </w:r>
      <w:r>
        <w:t xml:space="preserve">] that </w:t>
      </w:r>
    </w:p>
    <w:p w14:paraId="0192D34B" w14:textId="77777777" w:rsidR="005C1178" w:rsidRPr="000F6A08" w:rsidRDefault="005C1178" w:rsidP="005C1178">
      <w:pPr>
        <w:spacing w:after="120"/>
        <w:jc w:val="both"/>
        <w:rPr>
          <w:i/>
        </w:rPr>
      </w:pPr>
      <w:r w:rsidRPr="000F6A08">
        <w:rPr>
          <w:i/>
        </w:rPr>
        <w:t>“… i</w:t>
      </w:r>
      <w:r w:rsidRPr="000F6A08">
        <w:rPr>
          <w:i/>
          <w:lang w:eastAsia="x-none"/>
        </w:rPr>
        <w:t xml:space="preserve">t is RAN1's understanding that the temporal allowance of not meeting occupied channel bandwidth by regulation can be exploited if the minimum bandwidth requirement, e.g., 2 MHz, is satisfied. Therefore, </w:t>
      </w:r>
      <w:r w:rsidRPr="000F6A08">
        <w:rPr>
          <w:i/>
        </w:rPr>
        <w:t>a</w:t>
      </w:r>
      <w:r w:rsidRPr="000F6A08">
        <w:rPr>
          <w:i/>
          <w:lang w:eastAsia="x-none"/>
        </w:rPr>
        <w:t xml:space="preserve"> waveform contiguous in frequency may be adequate in some scenarios, which implies that Release 15 NR </w:t>
      </w:r>
      <w:r w:rsidRPr="000F6A08">
        <w:rPr>
          <w:i/>
        </w:rPr>
        <w:t>contiguous allocation designs can be used for NR-U as well.</w:t>
      </w:r>
    </w:p>
    <w:p w14:paraId="78C084D6" w14:textId="77777777" w:rsidR="005C1178" w:rsidRPr="000F6A08" w:rsidRDefault="005C1178" w:rsidP="005C1178">
      <w:pPr>
        <w:spacing w:after="120"/>
        <w:jc w:val="both"/>
        <w:rPr>
          <w:i/>
        </w:rPr>
      </w:pPr>
      <w:r w:rsidRPr="000F6A08">
        <w:rPr>
          <w:i/>
        </w:rPr>
        <w:t>Support for Rel-15 NR PUSCH can be considered.”</w:t>
      </w:r>
    </w:p>
    <w:p w14:paraId="5CA6237D" w14:textId="52F21D35" w:rsidR="00B92DC3" w:rsidRDefault="005C1178" w:rsidP="00A83EC6">
      <w:pPr>
        <w:spacing w:after="120"/>
        <w:jc w:val="both"/>
      </w:pPr>
      <w:r>
        <w:t>We see that Rel-15 NR PUSCH resource allocation should be supported for NR-U, as it obviously requires only marginal standardization</w:t>
      </w:r>
      <w:r w:rsidR="00B25A58">
        <w:t xml:space="preserve"> and implementation</w:t>
      </w:r>
      <w:r>
        <w:t xml:space="preserve"> effort while it can support</w:t>
      </w:r>
      <w:r w:rsidR="00E250EA">
        <w:t xml:space="preserve"> e.g.</w:t>
      </w:r>
      <w:r>
        <w:t xml:space="preserve"> small resource allocations efficient for small transport blocks. Alternative allocation for small transport blocks</w:t>
      </w:r>
      <w:r w:rsidR="005F0B5B">
        <w:t xml:space="preserve"> on interlaced PUSCH</w:t>
      </w:r>
      <w:r>
        <w:t xml:space="preserve"> </w:t>
      </w:r>
      <w:r w:rsidR="005F0B5B">
        <w:t>c</w:t>
      </w:r>
      <w:r>
        <w:t xml:space="preserve">ould be the use of short PUSCH allocations, but that would introduce additional LBT gaps and force short PUSCHs to be used for all FDMed UEs due to the need for alignment of the LBT gaps. </w:t>
      </w:r>
      <w:r w:rsidR="005F0B5B">
        <w:t xml:space="preserve">Hence, </w:t>
      </w:r>
      <w:r w:rsidR="00B92DC3">
        <w:t>interlaced allocation</w:t>
      </w:r>
      <w:r w:rsidR="005F0B5B">
        <w:t xml:space="preserve"> is not </w:t>
      </w:r>
      <w:r w:rsidR="00B92DC3">
        <w:t>efficient for small transport blocks</w:t>
      </w:r>
      <w:r w:rsidR="005F0B5B">
        <w:t>.</w:t>
      </w:r>
    </w:p>
    <w:p w14:paraId="4E2EC43D" w14:textId="3FBCEE4C" w:rsidR="00571CE1" w:rsidRDefault="00571CE1" w:rsidP="00A83EC6">
      <w:pPr>
        <w:jc w:val="both"/>
      </w:pPr>
      <w:r>
        <w:t>Support of Rel-15 NR PUSCH resource allocation type 0 and 1 can also facilitate in part NR-U UEs with only modest changes on top of Rel-15 NR</w:t>
      </w:r>
      <w:r w:rsidR="004010DA">
        <w:t xml:space="preserve"> and not supporting interlaced PUSCH allocation</w:t>
      </w:r>
      <w:r>
        <w:t>.</w:t>
      </w:r>
      <w:r w:rsidR="004010DA">
        <w:t xml:space="preserve"> To allow the operation of such UEs in NR-U cell, the support for interlaced PUSCH should be UE capability. Correspondingly, </w:t>
      </w:r>
      <w:r w:rsidR="004010DA" w:rsidRPr="004010DA">
        <w:t xml:space="preserve">UE </w:t>
      </w:r>
      <w:r w:rsidR="004010DA">
        <w:t>should be able to</w:t>
      </w:r>
      <w:r w:rsidR="004010DA" w:rsidRPr="004010DA">
        <w:t xml:space="preserve"> signal support </w:t>
      </w:r>
      <w:r w:rsidR="004010DA">
        <w:t>for interlaced PUSCH allocation Type 2</w:t>
      </w:r>
      <w:r w:rsidR="004010DA" w:rsidRPr="004010DA">
        <w:t xml:space="preserve"> as part of capability signalling</w:t>
      </w:r>
      <w:r w:rsidR="004010DA">
        <w:t xml:space="preserve">.  </w:t>
      </w:r>
      <w:r>
        <w:t xml:space="preserve">     </w:t>
      </w:r>
    </w:p>
    <w:p w14:paraId="430E3E0F" w14:textId="59E357F0" w:rsidR="004010DA" w:rsidRDefault="004010DA" w:rsidP="00A76CD4">
      <w:pPr>
        <w:jc w:val="both"/>
        <w:rPr>
          <w:b/>
          <w:bCs/>
          <w:i/>
          <w:iCs/>
          <w:lang w:val="en-US"/>
        </w:rPr>
      </w:pPr>
      <w:r>
        <w:rPr>
          <w:b/>
          <w:bCs/>
          <w:i/>
          <w:iCs/>
          <w:lang w:val="en-US"/>
        </w:rPr>
        <w:t>Proposal 6</w:t>
      </w:r>
      <w:r w:rsidRPr="00FD57D9">
        <w:rPr>
          <w:b/>
          <w:bCs/>
          <w:i/>
          <w:iCs/>
          <w:lang w:val="en-US"/>
        </w:rPr>
        <w:t>:</w:t>
      </w:r>
      <w:r>
        <w:rPr>
          <w:b/>
          <w:bCs/>
          <w:i/>
          <w:iCs/>
          <w:lang w:val="en-US"/>
        </w:rPr>
        <w:t xml:space="preserve"> </w:t>
      </w:r>
      <w:r w:rsidR="00CA0822" w:rsidRPr="00CA0822">
        <w:rPr>
          <w:i/>
          <w:iCs/>
          <w:lang w:val="en-US"/>
        </w:rPr>
        <w:t xml:space="preserve">UE can signal support </w:t>
      </w:r>
      <w:r w:rsidR="00CA0822">
        <w:rPr>
          <w:i/>
          <w:iCs/>
          <w:lang w:val="en-US"/>
        </w:rPr>
        <w:t>for interlaced PUSCH allocation Type 2</w:t>
      </w:r>
      <w:r w:rsidR="00CA0822" w:rsidRPr="00CA0822">
        <w:rPr>
          <w:i/>
          <w:iCs/>
          <w:lang w:val="en-US"/>
        </w:rPr>
        <w:t xml:space="preserve"> as part of capability signaling</w:t>
      </w:r>
    </w:p>
    <w:p w14:paraId="4AC1E336" w14:textId="52536397" w:rsidR="00B92DC3" w:rsidRPr="00A83EC6" w:rsidRDefault="00B92DC3" w:rsidP="00A83EC6">
      <w:pPr>
        <w:spacing w:after="240"/>
        <w:jc w:val="both"/>
        <w:rPr>
          <w:lang w:val="en-US"/>
        </w:rPr>
      </w:pPr>
      <w:r>
        <w:rPr>
          <w:b/>
          <w:bCs/>
          <w:i/>
          <w:iCs/>
          <w:lang w:val="en-US"/>
        </w:rPr>
        <w:t xml:space="preserve">Proposal </w:t>
      </w:r>
      <w:r w:rsidR="00CA0822">
        <w:rPr>
          <w:b/>
          <w:bCs/>
          <w:i/>
          <w:iCs/>
          <w:lang w:val="en-US"/>
        </w:rPr>
        <w:t>7</w:t>
      </w:r>
      <w:r w:rsidRPr="00FD57D9">
        <w:rPr>
          <w:b/>
          <w:bCs/>
          <w:i/>
          <w:iCs/>
          <w:lang w:val="en-US"/>
        </w:rPr>
        <w:t>:</w:t>
      </w:r>
      <w:r>
        <w:rPr>
          <w:b/>
          <w:bCs/>
          <w:i/>
          <w:iCs/>
          <w:lang w:val="en-US"/>
        </w:rPr>
        <w:t xml:space="preserve"> </w:t>
      </w:r>
      <w:r>
        <w:rPr>
          <w:i/>
          <w:iCs/>
          <w:lang w:val="en-US"/>
        </w:rPr>
        <w:t xml:space="preserve">Support Rel-15 NR frequency domain resource allocation Type 0 and Type 1 for </w:t>
      </w:r>
      <w:r w:rsidR="00CA0822">
        <w:rPr>
          <w:i/>
          <w:iCs/>
          <w:lang w:val="en-US"/>
        </w:rPr>
        <w:t>non-fallback DCI</w:t>
      </w:r>
      <w:r w:rsidR="00620A85">
        <w:rPr>
          <w:i/>
          <w:iCs/>
          <w:lang w:val="en-US"/>
        </w:rPr>
        <w:t xml:space="preserve"> for NR-U</w:t>
      </w:r>
      <w:r w:rsidR="00CA0822">
        <w:rPr>
          <w:i/>
          <w:iCs/>
          <w:lang w:val="en-US"/>
        </w:rPr>
        <w:t>.</w:t>
      </w:r>
      <w:r w:rsidR="00CA0822">
        <w:t xml:space="preserve">  </w:t>
      </w:r>
    </w:p>
    <w:p w14:paraId="5226B807" w14:textId="0BFAA307" w:rsidR="00770F8E" w:rsidRPr="00A83EC6" w:rsidRDefault="0000097D" w:rsidP="00A83EC6">
      <w:pPr>
        <w:spacing w:after="0"/>
        <w:jc w:val="both"/>
        <w:rPr>
          <w:sz w:val="16"/>
          <w:lang w:val="en-US"/>
        </w:rPr>
      </w:pPr>
      <w:r>
        <w:rPr>
          <w:lang w:val="en-US"/>
        </w:rPr>
        <w:t xml:space="preserve">The preferred resource allocation mechanism – contiguous or interlaced – changes dynamically e.g. based on the amount of data to be scheduled, transmission power required, and on other UL transmissions multiplexed on the same slot. Hence, we see that dynamic switching between interlaced and contiguous PUSCH allocations should be supported. </w:t>
      </w:r>
      <w:r w:rsidR="007307E0">
        <w:rPr>
          <w:lang w:val="en-US"/>
        </w:rPr>
        <w:t xml:space="preserve">This can be supported with DCI format 0_1, where the </w:t>
      </w:r>
      <w:r w:rsidR="002524C1">
        <w:rPr>
          <w:lang w:val="en-US"/>
        </w:rPr>
        <w:t xml:space="preserve">Rel-15 </w:t>
      </w:r>
      <w:r w:rsidR="007307E0">
        <w:rPr>
          <w:lang w:val="en-US"/>
        </w:rPr>
        <w:t xml:space="preserve">dynamic selection </w:t>
      </w:r>
      <w:r w:rsidR="005F0B5B">
        <w:rPr>
          <w:lang w:val="en-US"/>
        </w:rPr>
        <w:t xml:space="preserve">mechanism </w:t>
      </w:r>
      <w:r w:rsidR="007307E0">
        <w:rPr>
          <w:lang w:val="en-US"/>
        </w:rPr>
        <w:t xml:space="preserve">of resource allocation type could be configured to select between interlaced </w:t>
      </w:r>
      <w:r w:rsidR="00770F8E">
        <w:rPr>
          <w:lang w:val="en-US"/>
        </w:rPr>
        <w:t xml:space="preserve">Type 2 </w:t>
      </w:r>
      <w:r w:rsidR="007307E0">
        <w:rPr>
          <w:lang w:val="en-US"/>
        </w:rPr>
        <w:t xml:space="preserve">and contiguous </w:t>
      </w:r>
      <w:r w:rsidR="00770F8E">
        <w:rPr>
          <w:lang w:val="en-US"/>
        </w:rPr>
        <w:t xml:space="preserve">Type 1 </w:t>
      </w:r>
      <w:r w:rsidR="007307E0">
        <w:rPr>
          <w:lang w:val="en-US"/>
        </w:rPr>
        <w:t xml:space="preserve">allocation </w:t>
      </w:r>
      <w:r w:rsidR="00945671">
        <w:rPr>
          <w:lang w:val="en-US"/>
        </w:rPr>
        <w:t>or between</w:t>
      </w:r>
      <w:r w:rsidR="007307E0">
        <w:rPr>
          <w:lang w:val="en-US"/>
        </w:rPr>
        <w:t xml:space="preserve"> Type 0 and Type 1 allocations.</w:t>
      </w:r>
      <w:r w:rsidR="00770F8E">
        <w:rPr>
          <w:lang w:val="en-US"/>
        </w:rPr>
        <w:t xml:space="preserve"> So in summary, we propose </w:t>
      </w:r>
      <w:r w:rsidR="00A826A3">
        <w:rPr>
          <w:lang w:val="en-US"/>
        </w:rPr>
        <w:t xml:space="preserve">that non-fallback DCI supports </w:t>
      </w:r>
      <w:r w:rsidR="00770F8E">
        <w:rPr>
          <w:lang w:val="en-US"/>
        </w:rPr>
        <w:t xml:space="preserve">for NR-U  </w:t>
      </w:r>
    </w:p>
    <w:p w14:paraId="2C1C06F3" w14:textId="1FDA2C77" w:rsidR="00770F8E" w:rsidRPr="00A83EC6" w:rsidRDefault="00770F8E" w:rsidP="00A83EC6">
      <w:pPr>
        <w:pStyle w:val="ListParagraph"/>
        <w:numPr>
          <w:ilvl w:val="0"/>
          <w:numId w:val="11"/>
        </w:numPr>
        <w:jc w:val="both"/>
        <w:rPr>
          <w:sz w:val="20"/>
          <w:lang w:val="en-US"/>
        </w:rPr>
      </w:pPr>
      <w:r w:rsidRPr="00A83EC6">
        <w:rPr>
          <w:sz w:val="20"/>
          <w:lang w:val="en-US"/>
        </w:rPr>
        <w:t xml:space="preserve">Rel-15 resource allocation (Type 0 / Type 1 / dynamic switching) </w:t>
      </w:r>
      <w:r w:rsidR="00A826A3">
        <w:rPr>
          <w:sz w:val="20"/>
          <w:lang w:val="en-US"/>
        </w:rPr>
        <w:t>and</w:t>
      </w:r>
    </w:p>
    <w:p w14:paraId="5BBEE339" w14:textId="385AFDBC" w:rsidR="00770F8E" w:rsidRPr="00A83EC6" w:rsidRDefault="00770F8E" w:rsidP="00A83EC6">
      <w:pPr>
        <w:pStyle w:val="ListParagraph"/>
        <w:numPr>
          <w:ilvl w:val="0"/>
          <w:numId w:val="11"/>
        </w:numPr>
        <w:spacing w:after="180"/>
        <w:ind w:left="714" w:hanging="357"/>
        <w:jc w:val="both"/>
        <w:rPr>
          <w:lang w:val="en-US"/>
        </w:rPr>
      </w:pPr>
      <w:r w:rsidRPr="00A83EC6">
        <w:rPr>
          <w:sz w:val="20"/>
          <w:lang w:val="en-US"/>
        </w:rPr>
        <w:t>interlaced Type 2 and dynamic switching bet</w:t>
      </w:r>
      <w:r>
        <w:rPr>
          <w:sz w:val="20"/>
          <w:lang w:val="en-US"/>
        </w:rPr>
        <w:t>ween Type 1 and Type 2</w:t>
      </w:r>
      <w:r w:rsidRPr="00A83EC6">
        <w:rPr>
          <w:sz w:val="20"/>
          <w:lang w:val="en-US"/>
        </w:rPr>
        <w:t xml:space="preserve"> </w:t>
      </w:r>
      <w:r w:rsidR="005C20F9">
        <w:rPr>
          <w:sz w:val="20"/>
          <w:lang w:val="en-US"/>
        </w:rPr>
        <w:t>(dynamic switch Type 1)</w:t>
      </w:r>
    </w:p>
    <w:p w14:paraId="666338A2" w14:textId="77777777" w:rsidR="00B92DC3" w:rsidRPr="00A83EC6" w:rsidRDefault="00B92DC3" w:rsidP="00A76CD4">
      <w:pPr>
        <w:jc w:val="both"/>
      </w:pPr>
      <w:r>
        <w:rPr>
          <w:b/>
          <w:bCs/>
          <w:i/>
          <w:iCs/>
          <w:lang w:val="en-US"/>
        </w:rPr>
        <w:t xml:space="preserve">Proposal </w:t>
      </w:r>
      <w:r w:rsidR="00CA0822">
        <w:rPr>
          <w:b/>
          <w:bCs/>
          <w:i/>
          <w:iCs/>
          <w:lang w:val="en-US"/>
        </w:rPr>
        <w:t>8</w:t>
      </w:r>
      <w:r w:rsidRPr="00FD57D9">
        <w:rPr>
          <w:b/>
          <w:bCs/>
          <w:i/>
          <w:iCs/>
          <w:lang w:val="en-US"/>
        </w:rPr>
        <w:t>:</w:t>
      </w:r>
      <w:r>
        <w:rPr>
          <w:b/>
          <w:bCs/>
          <w:i/>
          <w:iCs/>
          <w:lang w:val="en-US"/>
        </w:rPr>
        <w:t xml:space="preserve"> </w:t>
      </w:r>
      <w:r>
        <w:rPr>
          <w:i/>
          <w:iCs/>
          <w:lang w:val="en-US"/>
        </w:rPr>
        <w:t xml:space="preserve">Support </w:t>
      </w:r>
      <w:r w:rsidR="00CA0822">
        <w:rPr>
          <w:i/>
          <w:iCs/>
          <w:lang w:val="en-US"/>
        </w:rPr>
        <w:t xml:space="preserve">dynamic switching between interlaced </w:t>
      </w:r>
      <w:r w:rsidR="00063B72">
        <w:rPr>
          <w:i/>
          <w:iCs/>
          <w:lang w:val="en-US"/>
        </w:rPr>
        <w:t xml:space="preserve">Type 2 </w:t>
      </w:r>
      <w:r w:rsidR="00CA0822">
        <w:rPr>
          <w:i/>
          <w:iCs/>
          <w:lang w:val="en-US"/>
        </w:rPr>
        <w:t xml:space="preserve">&amp; </w:t>
      </w:r>
      <w:r w:rsidR="00063B72">
        <w:rPr>
          <w:i/>
          <w:iCs/>
          <w:lang w:val="en-US"/>
        </w:rPr>
        <w:t xml:space="preserve">contiguous </w:t>
      </w:r>
      <w:r w:rsidR="00CA0822">
        <w:rPr>
          <w:i/>
          <w:iCs/>
          <w:lang w:val="en-US"/>
        </w:rPr>
        <w:t xml:space="preserve">Type 1 </w:t>
      </w:r>
      <w:r w:rsidR="00770F8E">
        <w:rPr>
          <w:i/>
          <w:iCs/>
          <w:lang w:val="en-US"/>
        </w:rPr>
        <w:t>PUSCH</w:t>
      </w:r>
      <w:r w:rsidR="00CA0822">
        <w:rPr>
          <w:i/>
          <w:iCs/>
          <w:lang w:val="en-US"/>
        </w:rPr>
        <w:t xml:space="preserve"> allocation for non-fallback DCI.</w:t>
      </w:r>
      <w:r w:rsidR="00CA0822">
        <w:t xml:space="preserve">  </w:t>
      </w:r>
    </w:p>
    <w:p w14:paraId="43DE72FD" w14:textId="1F671E80" w:rsidR="00B92DC3" w:rsidRPr="00A83EC6" w:rsidRDefault="00B92DC3" w:rsidP="00A83EC6">
      <w:pPr>
        <w:spacing w:after="240"/>
        <w:jc w:val="both"/>
      </w:pPr>
      <w:bookmarkStart w:id="2" w:name="_Hlk16754288"/>
      <w:r>
        <w:rPr>
          <w:b/>
          <w:bCs/>
          <w:i/>
          <w:iCs/>
          <w:lang w:val="en-US"/>
        </w:rPr>
        <w:t>Observation</w:t>
      </w:r>
      <w:r w:rsidR="00730303">
        <w:rPr>
          <w:b/>
          <w:bCs/>
          <w:i/>
          <w:iCs/>
          <w:lang w:val="en-US"/>
        </w:rPr>
        <w:t xml:space="preserve"> 1</w:t>
      </w:r>
      <w:r w:rsidR="007307E0" w:rsidRPr="00FD57D9">
        <w:rPr>
          <w:b/>
          <w:bCs/>
          <w:i/>
          <w:iCs/>
          <w:lang w:val="en-US"/>
        </w:rPr>
        <w:t>:</w:t>
      </w:r>
      <w:r w:rsidR="007307E0">
        <w:rPr>
          <w:b/>
          <w:bCs/>
          <w:i/>
          <w:iCs/>
          <w:lang w:val="en-US"/>
        </w:rPr>
        <w:t xml:space="preserve"> </w:t>
      </w:r>
      <w:r w:rsidR="007307E0">
        <w:rPr>
          <w:i/>
          <w:iCs/>
          <w:lang w:val="en-US"/>
        </w:rPr>
        <w:t>MSB of the</w:t>
      </w:r>
      <w:r w:rsidR="007307E0" w:rsidRPr="007307E0">
        <w:rPr>
          <w:i/>
          <w:iCs/>
          <w:lang w:val="en-US"/>
        </w:rPr>
        <w:t xml:space="preserve"> frequency domain resource assignment in DCI</w:t>
      </w:r>
      <w:r w:rsidR="007307E0">
        <w:rPr>
          <w:i/>
          <w:iCs/>
          <w:lang w:val="en-US"/>
        </w:rPr>
        <w:t xml:space="preserve"> 0_1 can be configured to </w:t>
      </w:r>
      <w:r>
        <w:rPr>
          <w:i/>
          <w:iCs/>
          <w:lang w:val="en-US"/>
        </w:rPr>
        <w:t xml:space="preserve">dynamically </w:t>
      </w:r>
      <w:r w:rsidR="007307E0">
        <w:rPr>
          <w:i/>
          <w:iCs/>
          <w:lang w:val="en-US"/>
        </w:rPr>
        <w:t>select between interlaced</w:t>
      </w:r>
      <w:r w:rsidR="00770F8E">
        <w:rPr>
          <w:i/>
          <w:iCs/>
          <w:lang w:val="en-US"/>
        </w:rPr>
        <w:t xml:space="preserve"> Type 2</w:t>
      </w:r>
      <w:r w:rsidR="007307E0">
        <w:rPr>
          <w:i/>
          <w:iCs/>
          <w:lang w:val="en-US"/>
        </w:rPr>
        <w:t xml:space="preserve"> &amp; </w:t>
      </w:r>
      <w:r w:rsidR="00770F8E">
        <w:rPr>
          <w:i/>
          <w:iCs/>
          <w:lang w:val="en-US"/>
        </w:rPr>
        <w:t xml:space="preserve">contiguous </w:t>
      </w:r>
      <w:r w:rsidR="007307E0">
        <w:rPr>
          <w:i/>
          <w:iCs/>
          <w:lang w:val="en-US"/>
        </w:rPr>
        <w:t xml:space="preserve">Type 1 allocation or between Type 0 &amp; Type 1 allocation.  </w:t>
      </w:r>
      <w:bookmarkEnd w:id="2"/>
    </w:p>
    <w:p w14:paraId="550A3E61" w14:textId="5E96D8FB" w:rsidR="00AC1BEC" w:rsidRDefault="00770F8E" w:rsidP="00CD4A0B">
      <w:pPr>
        <w:spacing w:after="120"/>
        <w:jc w:val="both"/>
        <w:rPr>
          <w:lang w:val="en-US"/>
        </w:rPr>
      </w:pPr>
      <w:r>
        <w:rPr>
          <w:lang w:val="en-US"/>
        </w:rPr>
        <w:t xml:space="preserve">Multiplexing </w:t>
      </w:r>
      <w:r w:rsidR="00E250EA">
        <w:rPr>
          <w:lang w:val="en-US"/>
        </w:rPr>
        <w:t>of interlaced and contiguous resource allocations need to be considered. When considering a wide BW cell, the interlaced allocations (for different UEs) are likely spread over multiple LBT sub-bands</w:t>
      </w:r>
      <w:r w:rsidR="00564FE1">
        <w:rPr>
          <w:lang w:val="en-US"/>
        </w:rPr>
        <w:t>.</w:t>
      </w:r>
      <w:r w:rsidR="00E250EA">
        <w:rPr>
          <w:lang w:val="en-US"/>
        </w:rPr>
        <w:t xml:space="preserve"> </w:t>
      </w:r>
      <w:r w:rsidR="00E42CE8">
        <w:rPr>
          <w:lang w:val="en-US"/>
        </w:rPr>
        <w:t>I</w:t>
      </w:r>
      <w:r w:rsidR="00AC1BEC">
        <w:rPr>
          <w:lang w:val="en-US"/>
        </w:rPr>
        <w:t xml:space="preserve">t is not possible or even desirable </w:t>
      </w:r>
      <w:r w:rsidR="00223031">
        <w:rPr>
          <w:lang w:val="en-US"/>
        </w:rPr>
        <w:t xml:space="preserve">to concentrate all interlace transmissions </w:t>
      </w:r>
      <w:r w:rsidR="00483D8F">
        <w:rPr>
          <w:lang w:val="en-US"/>
        </w:rPr>
        <w:t xml:space="preserve">(PUSCH or PUCCH) </w:t>
      </w:r>
      <w:r w:rsidR="0008300C">
        <w:rPr>
          <w:lang w:val="en-US"/>
        </w:rPr>
        <w:t>on</w:t>
      </w:r>
      <w:r w:rsidR="00223031">
        <w:rPr>
          <w:lang w:val="en-US"/>
        </w:rPr>
        <w:t xml:space="preserve">to </w:t>
      </w:r>
      <w:r w:rsidR="0008300C">
        <w:rPr>
          <w:lang w:val="en-US"/>
        </w:rPr>
        <w:t xml:space="preserve">a </w:t>
      </w:r>
      <w:r w:rsidR="00223031">
        <w:rPr>
          <w:lang w:val="en-US"/>
        </w:rPr>
        <w:t xml:space="preserve">single 20 MHz sub-band. Also load balancing between 20 MHz sub-bands </w:t>
      </w:r>
      <w:r w:rsidR="00564FE1">
        <w:rPr>
          <w:lang w:val="en-US"/>
        </w:rPr>
        <w:t>(e.g. when configuring 20 MHz BWPs to some of UEs) easily</w:t>
      </w:r>
      <w:r w:rsidR="00223031">
        <w:rPr>
          <w:lang w:val="en-US"/>
        </w:rPr>
        <w:t xml:space="preserve"> lead</w:t>
      </w:r>
      <w:r w:rsidR="00564FE1">
        <w:rPr>
          <w:lang w:val="en-US"/>
        </w:rPr>
        <w:t>s</w:t>
      </w:r>
      <w:r w:rsidR="00223031">
        <w:rPr>
          <w:lang w:val="en-US"/>
        </w:rPr>
        <w:t xml:space="preserve"> to situation w</w:t>
      </w:r>
      <w:r w:rsidR="00564FE1">
        <w:rPr>
          <w:lang w:val="en-US"/>
        </w:rPr>
        <w:t>here</w:t>
      </w:r>
      <w:r w:rsidR="00223031">
        <w:rPr>
          <w:lang w:val="en-US"/>
        </w:rPr>
        <w:t xml:space="preserve"> interlaced transmission</w:t>
      </w:r>
      <w:r w:rsidR="00564FE1">
        <w:rPr>
          <w:lang w:val="en-US"/>
        </w:rPr>
        <w:t>s (from different UEs) are spread</w:t>
      </w:r>
      <w:r w:rsidR="00223031">
        <w:rPr>
          <w:lang w:val="en-US"/>
        </w:rPr>
        <w:t xml:space="preserve"> on</w:t>
      </w:r>
      <w:r w:rsidR="00965B76">
        <w:rPr>
          <w:lang w:val="en-US"/>
        </w:rPr>
        <w:t>to</w:t>
      </w:r>
      <w:r w:rsidR="00223031">
        <w:rPr>
          <w:lang w:val="en-US"/>
        </w:rPr>
        <w:t xml:space="preserve"> multiple </w:t>
      </w:r>
      <w:r w:rsidR="00D553AE">
        <w:rPr>
          <w:lang w:val="en-US"/>
        </w:rPr>
        <w:t xml:space="preserve">LBT </w:t>
      </w:r>
      <w:r w:rsidR="00223031">
        <w:rPr>
          <w:lang w:val="en-US"/>
        </w:rPr>
        <w:t>sub-bands</w:t>
      </w:r>
      <w:r w:rsidR="00564FE1">
        <w:rPr>
          <w:lang w:val="en-US"/>
        </w:rPr>
        <w:t xml:space="preserve"> of a wideband cell</w:t>
      </w:r>
      <w:r w:rsidR="00223031">
        <w:rPr>
          <w:lang w:val="en-US"/>
        </w:rPr>
        <w:t>.</w:t>
      </w:r>
      <w:r w:rsidR="00564FE1">
        <w:rPr>
          <w:lang w:val="en-US"/>
        </w:rPr>
        <w:t xml:space="preserve"> It is desirable to support a wideband contiguous – or almost-contiguous – PUSCH allocation despite the presence of interlaced narrow BW allocations fragmenting the contiguous set of PRBs.</w:t>
      </w:r>
      <w:r w:rsidR="00223031">
        <w:rPr>
          <w:lang w:val="en-US"/>
        </w:rPr>
        <w:t xml:space="preserve"> </w:t>
      </w:r>
    </w:p>
    <w:p w14:paraId="5B972EE6" w14:textId="5C0EEDBF" w:rsidR="00DB3893" w:rsidRPr="00825F4F" w:rsidRDefault="00223031" w:rsidP="00CD4A0B">
      <w:pPr>
        <w:spacing w:after="120"/>
        <w:jc w:val="both"/>
        <w:rPr>
          <w:lang w:val="en-US"/>
        </w:rPr>
      </w:pPr>
      <w:r>
        <w:rPr>
          <w:lang w:val="en-US"/>
        </w:rPr>
        <w:t>RAN4 has defined in Rel-15 TS38.101-1</w:t>
      </w:r>
      <w:r w:rsidR="00450FF1">
        <w:rPr>
          <w:lang w:val="en-US"/>
        </w:rPr>
        <w:t xml:space="preserve"> [</w:t>
      </w:r>
      <w:r w:rsidR="00161C3D">
        <w:rPr>
          <w:lang w:val="en-US"/>
        </w:rPr>
        <w:t>4</w:t>
      </w:r>
      <w:r w:rsidR="00450FF1">
        <w:rPr>
          <w:lang w:val="en-US"/>
        </w:rPr>
        <w:t>] for a</w:t>
      </w:r>
      <w:r>
        <w:rPr>
          <w:lang w:val="en-US"/>
        </w:rPr>
        <w:t xml:space="preserve"> CP-OFDM UE</w:t>
      </w:r>
      <w:r w:rsidR="00450FF1">
        <w:rPr>
          <w:lang w:val="en-US"/>
        </w:rPr>
        <w:t xml:space="preserve"> the</w:t>
      </w:r>
      <w:r>
        <w:rPr>
          <w:lang w:val="en-US"/>
        </w:rPr>
        <w:t xml:space="preserve"> Tx requirements</w:t>
      </w:r>
      <w:r w:rsidR="00F82260">
        <w:rPr>
          <w:lang w:val="en-US"/>
        </w:rPr>
        <w:t xml:space="preserve"> for almost-contiguous allocation – that is, for</w:t>
      </w:r>
      <w:r w:rsidR="00996DE0">
        <w:rPr>
          <w:lang w:val="en-US"/>
        </w:rPr>
        <w:t xml:space="preserve"> a non-contiguous CP-OFDM resource allocatio</w:t>
      </w:r>
      <w:r w:rsidR="007019A9">
        <w:rPr>
          <w:lang w:val="en-US"/>
        </w:rPr>
        <w:t>n</w:t>
      </w:r>
      <w:r>
        <w:rPr>
          <w:lang w:val="en-US"/>
        </w:rPr>
        <w:t xml:space="preserve"> follow</w:t>
      </w:r>
      <w:r w:rsidR="007019A9">
        <w:rPr>
          <w:lang w:val="en-US"/>
        </w:rPr>
        <w:t>ing</w:t>
      </w:r>
      <w:r>
        <w:rPr>
          <w:lang w:val="en-US"/>
        </w:rPr>
        <w:t xml:space="preserve"> the </w:t>
      </w:r>
      <w:r w:rsidR="007019A9">
        <w:rPr>
          <w:lang w:val="en-US"/>
        </w:rPr>
        <w:t xml:space="preserve">contiguous allocation </w:t>
      </w:r>
      <w:r w:rsidR="00996DE0">
        <w:rPr>
          <w:lang w:val="en-US"/>
        </w:rPr>
        <w:t>Maximum Power Reduction</w:t>
      </w:r>
      <w:r>
        <w:rPr>
          <w:lang w:val="en-US"/>
        </w:rPr>
        <w:t xml:space="preserve"> (MPR)</w:t>
      </w:r>
      <w:r w:rsidR="007019A9">
        <w:rPr>
          <w:lang w:val="en-US"/>
        </w:rPr>
        <w:t xml:space="preserve"> rules </w:t>
      </w:r>
      <w:r w:rsidR="00F82260">
        <w:rPr>
          <w:lang w:val="en-US"/>
        </w:rPr>
        <w:t xml:space="preserve">with </w:t>
      </w:r>
      <w:r w:rsidR="007019A9">
        <w:rPr>
          <w:lang w:val="en-US"/>
        </w:rPr>
        <w:t xml:space="preserve">only </w:t>
      </w:r>
      <w:r w:rsidR="00F82260">
        <w:rPr>
          <w:lang w:val="en-US"/>
        </w:rPr>
        <w:t>a modest increase in MPR.</w:t>
      </w:r>
      <w:r w:rsidR="007019A9">
        <w:rPr>
          <w:lang w:val="en-US"/>
        </w:rPr>
        <w:t xml:space="preserve"> A resource allocation can contain up to 20% of gaps for a </w:t>
      </w:r>
      <w:r w:rsidR="007019A9">
        <w:rPr>
          <w:lang w:val="en-US"/>
        </w:rPr>
        <w:lastRenderedPageBreak/>
        <w:t xml:space="preserve">MPR increase of 1 dB or less, and up to 25% of gaps for a MPR increase of 1.5 dB. This NR Rel-15 feature can be used to </w:t>
      </w:r>
      <w:r w:rsidR="007019A9" w:rsidRPr="00236B3D">
        <w:rPr>
          <w:lang w:val="en-US"/>
        </w:rPr>
        <w:t>multiplex a wideband contiguous PUSCH allocation</w:t>
      </w:r>
      <w:r w:rsidR="00564FE1">
        <w:rPr>
          <w:lang w:val="en-US"/>
        </w:rPr>
        <w:t xml:space="preserve"> coexisting</w:t>
      </w:r>
      <w:r w:rsidR="007019A9" w:rsidRPr="00236B3D">
        <w:rPr>
          <w:lang w:val="en-US"/>
        </w:rPr>
        <w:t xml:space="preserve"> with a</w:t>
      </w:r>
      <w:r w:rsidR="00450FF1" w:rsidRPr="00236B3D">
        <w:rPr>
          <w:lang w:val="en-US"/>
        </w:rPr>
        <w:t>n</w:t>
      </w:r>
      <w:r w:rsidR="007019A9" w:rsidRPr="00236B3D">
        <w:rPr>
          <w:lang w:val="en-US"/>
        </w:rPr>
        <w:t xml:space="preserve"> interlaced PUSCH allocation</w:t>
      </w:r>
      <w:r w:rsidR="00564FE1">
        <w:rPr>
          <w:lang w:val="en-US"/>
        </w:rPr>
        <w:t xml:space="preserve"> for another UE</w:t>
      </w:r>
      <w:r w:rsidR="00277923" w:rsidRPr="00236B3D">
        <w:rPr>
          <w:lang w:val="en-US"/>
        </w:rPr>
        <w:t xml:space="preserve">. </w:t>
      </w:r>
    </w:p>
    <w:p w14:paraId="61D8AE1D" w14:textId="5C1D98F5" w:rsidR="0001596C" w:rsidRPr="00AD7FBD" w:rsidRDefault="0001596C" w:rsidP="00A83EC6">
      <w:pPr>
        <w:spacing w:after="0"/>
        <w:jc w:val="both"/>
        <w:rPr>
          <w:bCs/>
          <w:iCs/>
          <w:lang w:val="en-US"/>
        </w:rPr>
      </w:pPr>
      <w:r>
        <w:rPr>
          <w:lang w:val="en-US"/>
        </w:rPr>
        <w:t xml:space="preserve">A </w:t>
      </w:r>
      <w:r w:rsidRPr="00131CA1">
        <w:rPr>
          <w:lang w:val="en-US"/>
        </w:rPr>
        <w:t>simple way to support almost</w:t>
      </w:r>
      <w:r w:rsidRPr="00AD7FBD">
        <w:rPr>
          <w:lang w:val="en-US"/>
        </w:rPr>
        <w:t>-con</w:t>
      </w:r>
      <w:r w:rsidRPr="0001596C">
        <w:rPr>
          <w:lang w:val="en-US"/>
        </w:rPr>
        <w:t xml:space="preserve">tiguous PUSCH allocation is to extend the </w:t>
      </w:r>
      <w:r w:rsidRPr="00A83EC6">
        <w:rPr>
          <w:bCs/>
          <w:iCs/>
          <w:lang w:val="en-US"/>
        </w:rPr>
        <w:t xml:space="preserve">indication of the allocated sub-band combination </w:t>
      </w:r>
      <w:r w:rsidR="008E1D44">
        <w:rPr>
          <w:bCs/>
          <w:iCs/>
          <w:lang w:val="en-US"/>
        </w:rPr>
        <w:t>with</w:t>
      </w:r>
      <w:r w:rsidRPr="00A83EC6">
        <w:rPr>
          <w:bCs/>
          <w:iCs/>
          <w:lang w:val="en-US"/>
        </w:rPr>
        <w:t xml:space="preserve"> Y bits.</w:t>
      </w:r>
      <w:r>
        <w:rPr>
          <w:bCs/>
          <w:iCs/>
          <w:lang w:val="en-US"/>
        </w:rPr>
        <w:t xml:space="preserve"> The sub-</w:t>
      </w:r>
      <w:r w:rsidRPr="00131CA1">
        <w:rPr>
          <w:bCs/>
          <w:iCs/>
          <w:lang w:val="en-US"/>
        </w:rPr>
        <w:t>band combination in</w:t>
      </w:r>
      <w:r w:rsidRPr="00AD7FBD">
        <w:rPr>
          <w:bCs/>
          <w:iCs/>
          <w:lang w:val="en-US"/>
        </w:rPr>
        <w:t>dicator could indicate</w:t>
      </w:r>
    </w:p>
    <w:p w14:paraId="4E2732DC" w14:textId="2D39C082" w:rsidR="006E1DD3" w:rsidRPr="00A83EC6" w:rsidRDefault="0001596C" w:rsidP="00A83EC6">
      <w:pPr>
        <w:pStyle w:val="ListParagraph"/>
        <w:numPr>
          <w:ilvl w:val="0"/>
          <w:numId w:val="42"/>
        </w:numPr>
        <w:ind w:left="918" w:hanging="357"/>
        <w:jc w:val="both"/>
        <w:rPr>
          <w:sz w:val="20"/>
          <w:szCs w:val="20"/>
          <w:lang w:val="en-US"/>
        </w:rPr>
      </w:pPr>
      <w:r w:rsidRPr="00A83EC6">
        <w:rPr>
          <w:sz w:val="20"/>
          <w:szCs w:val="20"/>
          <w:lang w:val="en-US"/>
        </w:rPr>
        <w:t>Contiguous allocation of N sub-bands</w:t>
      </w:r>
    </w:p>
    <w:p w14:paraId="4158C9A4" w14:textId="6AF3D4AE" w:rsidR="00B723A5" w:rsidRDefault="0001596C" w:rsidP="00511A21">
      <w:pPr>
        <w:pStyle w:val="ListParagraph"/>
        <w:numPr>
          <w:ilvl w:val="0"/>
          <w:numId w:val="42"/>
        </w:numPr>
        <w:ind w:left="918" w:hanging="357"/>
        <w:jc w:val="both"/>
        <w:rPr>
          <w:sz w:val="20"/>
          <w:szCs w:val="20"/>
          <w:lang w:val="en-US"/>
        </w:rPr>
      </w:pPr>
      <w:r w:rsidRPr="00A83EC6">
        <w:rPr>
          <w:sz w:val="20"/>
          <w:szCs w:val="20"/>
          <w:lang w:val="en-US"/>
        </w:rPr>
        <w:t xml:space="preserve">one sub-band with interlaced </w:t>
      </w:r>
      <w:r w:rsidR="003B3607">
        <w:rPr>
          <w:sz w:val="20"/>
          <w:szCs w:val="20"/>
          <w:lang w:val="en-US"/>
        </w:rPr>
        <w:t xml:space="preserve">PUSCH </w:t>
      </w:r>
      <w:r w:rsidRPr="00A83EC6">
        <w:rPr>
          <w:sz w:val="20"/>
          <w:szCs w:val="20"/>
          <w:lang w:val="en-US"/>
        </w:rPr>
        <w:t>allocation, indicated by X bits</w:t>
      </w:r>
      <w:r>
        <w:rPr>
          <w:sz w:val="20"/>
          <w:szCs w:val="20"/>
          <w:lang w:val="en-US"/>
        </w:rPr>
        <w:t xml:space="preserve"> </w:t>
      </w:r>
    </w:p>
    <w:p w14:paraId="54D635A8" w14:textId="360FFB53" w:rsidR="003B3607" w:rsidRPr="00A83EC6" w:rsidRDefault="003B3607" w:rsidP="00A83EC6">
      <w:pPr>
        <w:pStyle w:val="ListParagraph"/>
        <w:numPr>
          <w:ilvl w:val="0"/>
          <w:numId w:val="42"/>
        </w:numPr>
        <w:ind w:left="918" w:hanging="357"/>
        <w:jc w:val="both"/>
        <w:rPr>
          <w:lang w:val="en-US"/>
        </w:rPr>
      </w:pPr>
      <w:r>
        <w:rPr>
          <w:sz w:val="20"/>
          <w:szCs w:val="20"/>
          <w:lang w:val="en-US"/>
        </w:rPr>
        <w:t>PUSCH occupies fully the other allocated N-1 sub-bands.</w:t>
      </w:r>
    </w:p>
    <w:p w14:paraId="4599A833" w14:textId="7D4D5246" w:rsidR="008E1D44" w:rsidRDefault="00511A21" w:rsidP="00A76CD4">
      <w:pPr>
        <w:spacing w:after="240"/>
        <w:jc w:val="both"/>
        <w:rPr>
          <w:lang w:val="en-US"/>
        </w:rPr>
      </w:pPr>
      <w:r>
        <w:rPr>
          <w:lang w:val="en-US"/>
        </w:rPr>
        <w:t>As an example, sub-band combinations are shown in Table 3 for 60 MHz BWP bandwidth.</w:t>
      </w:r>
      <w:r w:rsidR="003B3607">
        <w:rPr>
          <w:lang w:val="en-US"/>
        </w:rPr>
        <w:t xml:space="preserve"> In the table, “interlaced” sub-band means that PUSCH occupies </w:t>
      </w:r>
      <w:r w:rsidR="00671384">
        <w:rPr>
          <w:lang w:val="en-US"/>
        </w:rPr>
        <w:t xml:space="preserve">on that sub-band </w:t>
      </w:r>
      <w:r w:rsidR="003B3607">
        <w:rPr>
          <w:lang w:val="en-US"/>
        </w:rPr>
        <w:t xml:space="preserve">the interlace combination indicated by the X bits. “Contiguous” means that PUSCH occupies fully the </w:t>
      </w:r>
      <w:r w:rsidR="008E1D44">
        <w:rPr>
          <w:lang w:val="en-US"/>
        </w:rPr>
        <w:t xml:space="preserve">available frequency domain </w:t>
      </w:r>
      <w:r w:rsidR="003B3607">
        <w:rPr>
          <w:lang w:val="en-US"/>
        </w:rPr>
        <w:t>resources of the</w:t>
      </w:r>
      <w:r w:rsidR="008E1D44">
        <w:rPr>
          <w:lang w:val="en-US"/>
        </w:rPr>
        <w:t xml:space="preserve"> sub-band.</w:t>
      </w:r>
    </w:p>
    <w:p w14:paraId="4BA404B3" w14:textId="77777777" w:rsidR="00A76CD4" w:rsidRDefault="00A76CD4" w:rsidP="00A83EC6">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Sub-band combinations for almost-contiguous PUSCH allocations at 60 MHz BWP</w:t>
      </w:r>
    </w:p>
    <w:tbl>
      <w:tblPr>
        <w:tblStyle w:val="TableGrid"/>
        <w:tblW w:w="0" w:type="auto"/>
        <w:jc w:val="center"/>
        <w:tblLook w:val="04A0" w:firstRow="1" w:lastRow="0" w:firstColumn="1" w:lastColumn="0" w:noHBand="0" w:noVBand="1"/>
      </w:tblPr>
      <w:tblGrid>
        <w:gridCol w:w="2122"/>
        <w:gridCol w:w="1984"/>
        <w:gridCol w:w="1985"/>
        <w:gridCol w:w="1984"/>
      </w:tblGrid>
      <w:tr w:rsidR="00A76CD4" w14:paraId="1B7EDF96" w14:textId="77777777" w:rsidTr="00A83EC6">
        <w:trPr>
          <w:jc w:val="center"/>
        </w:trPr>
        <w:tc>
          <w:tcPr>
            <w:tcW w:w="2122" w:type="dxa"/>
            <w:shd w:val="clear" w:color="auto" w:fill="E7E6E6" w:themeFill="background2"/>
            <w:vAlign w:val="center"/>
          </w:tcPr>
          <w:p w14:paraId="6E551C25" w14:textId="77777777" w:rsidR="00A76CD4" w:rsidRDefault="00A76CD4" w:rsidP="00A83EC6">
            <w:pPr>
              <w:spacing w:after="0"/>
              <w:jc w:val="center"/>
            </w:pPr>
            <w:r>
              <w:rPr>
                <w:bCs/>
                <w:iCs/>
              </w:rPr>
              <w:t>S</w:t>
            </w:r>
            <w:r>
              <w:rPr>
                <w:bCs/>
                <w:iCs/>
                <w:lang w:val="en-US"/>
              </w:rPr>
              <w:t>ub-</w:t>
            </w:r>
            <w:r w:rsidRPr="006D78F2">
              <w:rPr>
                <w:bCs/>
                <w:iCs/>
                <w:lang w:val="en-US"/>
              </w:rPr>
              <w:t>band combination indicator</w:t>
            </w:r>
            <w:r>
              <w:rPr>
                <w:bCs/>
                <w:iCs/>
                <w:lang w:val="en-US"/>
              </w:rPr>
              <w:t xml:space="preserve"> value</w:t>
            </w:r>
          </w:p>
        </w:tc>
        <w:tc>
          <w:tcPr>
            <w:tcW w:w="1984" w:type="dxa"/>
            <w:shd w:val="clear" w:color="auto" w:fill="E7E6E6" w:themeFill="background2"/>
            <w:vAlign w:val="center"/>
          </w:tcPr>
          <w:p w14:paraId="52259E78" w14:textId="77777777" w:rsidR="00A76CD4" w:rsidRDefault="00A76CD4" w:rsidP="00A83EC6">
            <w:pPr>
              <w:spacing w:after="0"/>
              <w:jc w:val="center"/>
            </w:pPr>
            <w:r>
              <w:t>20 MHz sub-band #1</w:t>
            </w:r>
          </w:p>
        </w:tc>
        <w:tc>
          <w:tcPr>
            <w:tcW w:w="1985" w:type="dxa"/>
            <w:shd w:val="clear" w:color="auto" w:fill="E7E6E6" w:themeFill="background2"/>
            <w:vAlign w:val="center"/>
          </w:tcPr>
          <w:p w14:paraId="083D3225" w14:textId="77777777" w:rsidR="00A76CD4" w:rsidRDefault="00A76CD4" w:rsidP="00A83EC6">
            <w:pPr>
              <w:spacing w:after="0"/>
              <w:jc w:val="center"/>
            </w:pPr>
            <w:r>
              <w:t>20 MHz sub-band #2</w:t>
            </w:r>
          </w:p>
        </w:tc>
        <w:tc>
          <w:tcPr>
            <w:tcW w:w="1984" w:type="dxa"/>
            <w:shd w:val="clear" w:color="auto" w:fill="E7E6E6" w:themeFill="background2"/>
            <w:vAlign w:val="center"/>
          </w:tcPr>
          <w:p w14:paraId="2EB97309" w14:textId="77777777" w:rsidR="00A76CD4" w:rsidRDefault="00A76CD4" w:rsidP="00A83EC6">
            <w:pPr>
              <w:spacing w:after="0"/>
              <w:jc w:val="center"/>
            </w:pPr>
            <w:r>
              <w:t>20 MHz sub-band #3</w:t>
            </w:r>
          </w:p>
        </w:tc>
      </w:tr>
      <w:tr w:rsidR="00A76CD4" w14:paraId="7D7BF615" w14:textId="77777777" w:rsidTr="00A83EC6">
        <w:trPr>
          <w:jc w:val="center"/>
        </w:trPr>
        <w:tc>
          <w:tcPr>
            <w:tcW w:w="2122" w:type="dxa"/>
          </w:tcPr>
          <w:p w14:paraId="6D54439F" w14:textId="77777777" w:rsidR="00A76CD4" w:rsidRDefault="00A76CD4" w:rsidP="00A83EC6">
            <w:pPr>
              <w:spacing w:after="0"/>
              <w:jc w:val="center"/>
            </w:pPr>
            <w:r>
              <w:t>0</w:t>
            </w:r>
          </w:p>
        </w:tc>
        <w:tc>
          <w:tcPr>
            <w:tcW w:w="1984" w:type="dxa"/>
            <w:shd w:val="clear" w:color="auto" w:fill="DEEAF6" w:themeFill="accent1" w:themeFillTint="33"/>
          </w:tcPr>
          <w:p w14:paraId="54B32B90" w14:textId="77777777" w:rsidR="00A76CD4" w:rsidRDefault="00A76CD4" w:rsidP="00A83EC6">
            <w:pPr>
              <w:spacing w:after="0"/>
              <w:jc w:val="center"/>
            </w:pPr>
            <w:r>
              <w:t>contiguous</w:t>
            </w:r>
          </w:p>
        </w:tc>
        <w:tc>
          <w:tcPr>
            <w:tcW w:w="1985" w:type="dxa"/>
            <w:shd w:val="clear" w:color="auto" w:fill="E2EFD9" w:themeFill="accent6" w:themeFillTint="33"/>
          </w:tcPr>
          <w:p w14:paraId="789B1671" w14:textId="77777777" w:rsidR="00A76CD4" w:rsidRDefault="00A76CD4" w:rsidP="00A83EC6">
            <w:pPr>
              <w:spacing w:after="0"/>
              <w:jc w:val="center"/>
            </w:pPr>
            <w:r>
              <w:t>interlaced</w:t>
            </w:r>
          </w:p>
        </w:tc>
        <w:tc>
          <w:tcPr>
            <w:tcW w:w="1984" w:type="dxa"/>
          </w:tcPr>
          <w:p w14:paraId="70B8D2CD" w14:textId="77777777" w:rsidR="00A76CD4" w:rsidRDefault="00A76CD4" w:rsidP="00A83EC6">
            <w:pPr>
              <w:spacing w:after="0"/>
              <w:jc w:val="center"/>
            </w:pPr>
            <w:r>
              <w:t>off</w:t>
            </w:r>
          </w:p>
        </w:tc>
      </w:tr>
      <w:tr w:rsidR="00A76CD4" w14:paraId="608E7A32" w14:textId="77777777" w:rsidTr="00A83EC6">
        <w:trPr>
          <w:jc w:val="center"/>
        </w:trPr>
        <w:tc>
          <w:tcPr>
            <w:tcW w:w="2122" w:type="dxa"/>
          </w:tcPr>
          <w:p w14:paraId="179C8E53" w14:textId="77777777" w:rsidR="00A76CD4" w:rsidRDefault="00A76CD4" w:rsidP="00A83EC6">
            <w:pPr>
              <w:spacing w:after="0"/>
              <w:jc w:val="center"/>
            </w:pPr>
            <w:r>
              <w:t>1</w:t>
            </w:r>
          </w:p>
        </w:tc>
        <w:tc>
          <w:tcPr>
            <w:tcW w:w="1984" w:type="dxa"/>
            <w:shd w:val="clear" w:color="auto" w:fill="E2EFD9" w:themeFill="accent6" w:themeFillTint="33"/>
          </w:tcPr>
          <w:p w14:paraId="6C0CC205" w14:textId="77777777" w:rsidR="00A76CD4" w:rsidRDefault="00A76CD4" w:rsidP="00A83EC6">
            <w:pPr>
              <w:spacing w:after="0"/>
              <w:jc w:val="center"/>
            </w:pPr>
            <w:r>
              <w:t>interlaced</w:t>
            </w:r>
          </w:p>
        </w:tc>
        <w:tc>
          <w:tcPr>
            <w:tcW w:w="1985" w:type="dxa"/>
            <w:shd w:val="clear" w:color="auto" w:fill="DEEAF6" w:themeFill="accent1" w:themeFillTint="33"/>
          </w:tcPr>
          <w:p w14:paraId="407C18AD" w14:textId="77777777" w:rsidR="00A76CD4" w:rsidRDefault="00A76CD4" w:rsidP="00A83EC6">
            <w:pPr>
              <w:spacing w:after="0"/>
              <w:jc w:val="center"/>
            </w:pPr>
            <w:r>
              <w:t>contiguous</w:t>
            </w:r>
          </w:p>
        </w:tc>
        <w:tc>
          <w:tcPr>
            <w:tcW w:w="1984" w:type="dxa"/>
          </w:tcPr>
          <w:p w14:paraId="73CB7D2F" w14:textId="77777777" w:rsidR="00A76CD4" w:rsidRDefault="00A76CD4" w:rsidP="00A83EC6">
            <w:pPr>
              <w:spacing w:after="0"/>
              <w:jc w:val="center"/>
            </w:pPr>
            <w:r>
              <w:t>off</w:t>
            </w:r>
          </w:p>
        </w:tc>
      </w:tr>
      <w:tr w:rsidR="00A76CD4" w14:paraId="52B6F2F4" w14:textId="77777777" w:rsidTr="00A83EC6">
        <w:trPr>
          <w:jc w:val="center"/>
        </w:trPr>
        <w:tc>
          <w:tcPr>
            <w:tcW w:w="2122" w:type="dxa"/>
          </w:tcPr>
          <w:p w14:paraId="54F2AF66" w14:textId="77777777" w:rsidR="00A76CD4" w:rsidRDefault="00A76CD4" w:rsidP="00A83EC6">
            <w:pPr>
              <w:spacing w:after="0"/>
              <w:jc w:val="center"/>
            </w:pPr>
            <w:r>
              <w:t>2</w:t>
            </w:r>
          </w:p>
        </w:tc>
        <w:tc>
          <w:tcPr>
            <w:tcW w:w="1984" w:type="dxa"/>
          </w:tcPr>
          <w:p w14:paraId="7D3FB0B8" w14:textId="77777777" w:rsidR="00A76CD4" w:rsidRDefault="00A76CD4" w:rsidP="00A83EC6">
            <w:pPr>
              <w:spacing w:after="0"/>
              <w:jc w:val="center"/>
            </w:pPr>
            <w:r>
              <w:t>off</w:t>
            </w:r>
          </w:p>
        </w:tc>
        <w:tc>
          <w:tcPr>
            <w:tcW w:w="1985" w:type="dxa"/>
            <w:shd w:val="clear" w:color="auto" w:fill="DEEAF6" w:themeFill="accent1" w:themeFillTint="33"/>
          </w:tcPr>
          <w:p w14:paraId="0F6B8CCA" w14:textId="77777777" w:rsidR="00A76CD4" w:rsidRDefault="00A76CD4" w:rsidP="00A83EC6">
            <w:pPr>
              <w:spacing w:after="0"/>
              <w:jc w:val="center"/>
            </w:pPr>
            <w:r>
              <w:t>contiguous</w:t>
            </w:r>
          </w:p>
        </w:tc>
        <w:tc>
          <w:tcPr>
            <w:tcW w:w="1984" w:type="dxa"/>
            <w:shd w:val="clear" w:color="auto" w:fill="E2EFD9" w:themeFill="accent6" w:themeFillTint="33"/>
          </w:tcPr>
          <w:p w14:paraId="2C04E44C" w14:textId="77777777" w:rsidR="00A76CD4" w:rsidRDefault="00A76CD4" w:rsidP="00A83EC6">
            <w:pPr>
              <w:spacing w:after="0"/>
              <w:jc w:val="center"/>
            </w:pPr>
            <w:r>
              <w:t>interlaced</w:t>
            </w:r>
          </w:p>
        </w:tc>
      </w:tr>
      <w:tr w:rsidR="00A76CD4" w14:paraId="563D318C" w14:textId="77777777" w:rsidTr="00A83EC6">
        <w:trPr>
          <w:jc w:val="center"/>
        </w:trPr>
        <w:tc>
          <w:tcPr>
            <w:tcW w:w="2122" w:type="dxa"/>
          </w:tcPr>
          <w:p w14:paraId="4F934F16" w14:textId="77777777" w:rsidR="00A76CD4" w:rsidRDefault="00A76CD4" w:rsidP="00A83EC6">
            <w:pPr>
              <w:spacing w:after="0"/>
              <w:jc w:val="center"/>
            </w:pPr>
            <w:r>
              <w:t>3</w:t>
            </w:r>
          </w:p>
        </w:tc>
        <w:tc>
          <w:tcPr>
            <w:tcW w:w="1984" w:type="dxa"/>
          </w:tcPr>
          <w:p w14:paraId="614DCDAA" w14:textId="77777777" w:rsidR="00A76CD4" w:rsidRDefault="00A76CD4" w:rsidP="00A83EC6">
            <w:pPr>
              <w:spacing w:after="0"/>
              <w:jc w:val="center"/>
            </w:pPr>
            <w:r>
              <w:t>off</w:t>
            </w:r>
          </w:p>
        </w:tc>
        <w:tc>
          <w:tcPr>
            <w:tcW w:w="1985" w:type="dxa"/>
            <w:shd w:val="clear" w:color="auto" w:fill="E2EFD9" w:themeFill="accent6" w:themeFillTint="33"/>
          </w:tcPr>
          <w:p w14:paraId="00D7E853" w14:textId="77777777" w:rsidR="00A76CD4" w:rsidRDefault="00A76CD4" w:rsidP="00A83EC6">
            <w:pPr>
              <w:spacing w:after="0"/>
              <w:jc w:val="center"/>
            </w:pPr>
            <w:r>
              <w:t>interlaced</w:t>
            </w:r>
          </w:p>
        </w:tc>
        <w:tc>
          <w:tcPr>
            <w:tcW w:w="1984" w:type="dxa"/>
            <w:shd w:val="clear" w:color="auto" w:fill="DEEAF6" w:themeFill="accent1" w:themeFillTint="33"/>
          </w:tcPr>
          <w:p w14:paraId="75F86B66" w14:textId="77777777" w:rsidR="00A76CD4" w:rsidRDefault="00A76CD4" w:rsidP="00A83EC6">
            <w:pPr>
              <w:spacing w:after="0"/>
              <w:jc w:val="center"/>
            </w:pPr>
            <w:r>
              <w:t>contiguous</w:t>
            </w:r>
          </w:p>
        </w:tc>
      </w:tr>
      <w:tr w:rsidR="00A76CD4" w14:paraId="515460A5" w14:textId="77777777" w:rsidTr="00A83EC6">
        <w:trPr>
          <w:jc w:val="center"/>
        </w:trPr>
        <w:tc>
          <w:tcPr>
            <w:tcW w:w="2122" w:type="dxa"/>
          </w:tcPr>
          <w:p w14:paraId="04A2B93B" w14:textId="77777777" w:rsidR="00A76CD4" w:rsidRDefault="00A76CD4" w:rsidP="00A83EC6">
            <w:pPr>
              <w:spacing w:after="0"/>
              <w:jc w:val="center"/>
            </w:pPr>
            <w:r>
              <w:t>4</w:t>
            </w:r>
          </w:p>
        </w:tc>
        <w:tc>
          <w:tcPr>
            <w:tcW w:w="1984" w:type="dxa"/>
            <w:shd w:val="clear" w:color="auto" w:fill="E2EFD9" w:themeFill="accent6" w:themeFillTint="33"/>
          </w:tcPr>
          <w:p w14:paraId="71A8B917" w14:textId="77777777" w:rsidR="00A76CD4" w:rsidRDefault="00A76CD4" w:rsidP="00A83EC6">
            <w:pPr>
              <w:spacing w:after="0"/>
              <w:jc w:val="center"/>
            </w:pPr>
            <w:r>
              <w:t>interlaced</w:t>
            </w:r>
          </w:p>
        </w:tc>
        <w:tc>
          <w:tcPr>
            <w:tcW w:w="1985" w:type="dxa"/>
            <w:shd w:val="clear" w:color="auto" w:fill="DEEAF6" w:themeFill="accent1" w:themeFillTint="33"/>
          </w:tcPr>
          <w:p w14:paraId="70D18B15" w14:textId="77777777" w:rsidR="00A76CD4" w:rsidRDefault="00A76CD4" w:rsidP="00A83EC6">
            <w:pPr>
              <w:spacing w:after="0"/>
              <w:jc w:val="center"/>
            </w:pPr>
            <w:r w:rsidRPr="00FD0B19">
              <w:t>contiguous</w:t>
            </w:r>
          </w:p>
        </w:tc>
        <w:tc>
          <w:tcPr>
            <w:tcW w:w="1984" w:type="dxa"/>
            <w:shd w:val="clear" w:color="auto" w:fill="DEEAF6" w:themeFill="accent1" w:themeFillTint="33"/>
          </w:tcPr>
          <w:p w14:paraId="31D19BD7" w14:textId="77777777" w:rsidR="00A76CD4" w:rsidRDefault="00A76CD4" w:rsidP="00A83EC6">
            <w:pPr>
              <w:spacing w:after="0"/>
              <w:jc w:val="center"/>
            </w:pPr>
            <w:r w:rsidRPr="00FD0B19">
              <w:t>contiguous</w:t>
            </w:r>
          </w:p>
        </w:tc>
      </w:tr>
      <w:tr w:rsidR="00A76CD4" w14:paraId="548E616B" w14:textId="77777777" w:rsidTr="00A83EC6">
        <w:trPr>
          <w:jc w:val="center"/>
        </w:trPr>
        <w:tc>
          <w:tcPr>
            <w:tcW w:w="2122" w:type="dxa"/>
          </w:tcPr>
          <w:p w14:paraId="2D0C761B" w14:textId="77777777" w:rsidR="00A76CD4" w:rsidRDefault="00A76CD4" w:rsidP="00A83EC6">
            <w:pPr>
              <w:spacing w:after="0"/>
              <w:jc w:val="center"/>
            </w:pPr>
            <w:r>
              <w:t>5</w:t>
            </w:r>
          </w:p>
        </w:tc>
        <w:tc>
          <w:tcPr>
            <w:tcW w:w="1984" w:type="dxa"/>
            <w:shd w:val="clear" w:color="auto" w:fill="D9E2F3" w:themeFill="accent5" w:themeFillTint="33"/>
          </w:tcPr>
          <w:p w14:paraId="521BAD51" w14:textId="77777777" w:rsidR="00A76CD4" w:rsidRDefault="00A76CD4" w:rsidP="00A83EC6">
            <w:pPr>
              <w:spacing w:after="0"/>
              <w:jc w:val="center"/>
            </w:pPr>
            <w:r w:rsidRPr="00FD0B19">
              <w:t>contiguous</w:t>
            </w:r>
          </w:p>
        </w:tc>
        <w:tc>
          <w:tcPr>
            <w:tcW w:w="1985" w:type="dxa"/>
            <w:shd w:val="clear" w:color="auto" w:fill="E2EFD9" w:themeFill="accent6" w:themeFillTint="33"/>
          </w:tcPr>
          <w:p w14:paraId="0AD4EF85" w14:textId="77777777" w:rsidR="00A76CD4" w:rsidRDefault="00A76CD4" w:rsidP="00A83EC6">
            <w:pPr>
              <w:spacing w:after="0"/>
              <w:jc w:val="center"/>
            </w:pPr>
            <w:r>
              <w:t>interlaced</w:t>
            </w:r>
          </w:p>
        </w:tc>
        <w:tc>
          <w:tcPr>
            <w:tcW w:w="1984" w:type="dxa"/>
            <w:shd w:val="clear" w:color="auto" w:fill="DEEAF6" w:themeFill="accent1" w:themeFillTint="33"/>
          </w:tcPr>
          <w:p w14:paraId="25F574CB" w14:textId="77777777" w:rsidR="00A76CD4" w:rsidRDefault="00A76CD4" w:rsidP="00A83EC6">
            <w:pPr>
              <w:spacing w:after="0"/>
              <w:jc w:val="center"/>
            </w:pPr>
            <w:r w:rsidRPr="00FD0B19">
              <w:t>contiguous</w:t>
            </w:r>
          </w:p>
        </w:tc>
      </w:tr>
      <w:tr w:rsidR="00A76CD4" w14:paraId="41276012" w14:textId="77777777" w:rsidTr="00A83EC6">
        <w:trPr>
          <w:jc w:val="center"/>
        </w:trPr>
        <w:tc>
          <w:tcPr>
            <w:tcW w:w="2122" w:type="dxa"/>
          </w:tcPr>
          <w:p w14:paraId="753C1F42" w14:textId="77777777" w:rsidR="00A76CD4" w:rsidRDefault="00A76CD4" w:rsidP="00A83EC6">
            <w:pPr>
              <w:spacing w:after="0"/>
              <w:jc w:val="center"/>
            </w:pPr>
            <w:r>
              <w:t>6</w:t>
            </w:r>
          </w:p>
        </w:tc>
        <w:tc>
          <w:tcPr>
            <w:tcW w:w="1984" w:type="dxa"/>
            <w:shd w:val="clear" w:color="auto" w:fill="D9E2F3" w:themeFill="accent5" w:themeFillTint="33"/>
          </w:tcPr>
          <w:p w14:paraId="1E881B91" w14:textId="77777777" w:rsidR="00A76CD4" w:rsidRDefault="00A76CD4" w:rsidP="00A83EC6">
            <w:pPr>
              <w:spacing w:after="0"/>
              <w:jc w:val="center"/>
            </w:pPr>
            <w:r w:rsidRPr="00FD0B19">
              <w:t>contiguous</w:t>
            </w:r>
          </w:p>
        </w:tc>
        <w:tc>
          <w:tcPr>
            <w:tcW w:w="1985" w:type="dxa"/>
            <w:shd w:val="clear" w:color="auto" w:fill="DEEAF6" w:themeFill="accent1" w:themeFillTint="33"/>
          </w:tcPr>
          <w:p w14:paraId="6696556D" w14:textId="77777777" w:rsidR="00A76CD4" w:rsidRDefault="00A76CD4" w:rsidP="00A83EC6">
            <w:pPr>
              <w:spacing w:after="0"/>
              <w:jc w:val="center"/>
            </w:pPr>
            <w:r w:rsidRPr="00FD0B19">
              <w:t>contiguous</w:t>
            </w:r>
          </w:p>
        </w:tc>
        <w:tc>
          <w:tcPr>
            <w:tcW w:w="1984" w:type="dxa"/>
            <w:shd w:val="clear" w:color="auto" w:fill="E2EFD9" w:themeFill="accent6" w:themeFillTint="33"/>
          </w:tcPr>
          <w:p w14:paraId="305828F1" w14:textId="77777777" w:rsidR="00A76CD4" w:rsidRDefault="00A76CD4" w:rsidP="00A83EC6">
            <w:pPr>
              <w:spacing w:after="0"/>
              <w:jc w:val="center"/>
            </w:pPr>
            <w:r>
              <w:t>interlaced</w:t>
            </w:r>
          </w:p>
        </w:tc>
      </w:tr>
    </w:tbl>
    <w:p w14:paraId="51913B7D" w14:textId="77777777" w:rsidR="00A76CD4" w:rsidRDefault="00A76CD4" w:rsidP="00404649">
      <w:pPr>
        <w:spacing w:after="0"/>
        <w:jc w:val="both"/>
        <w:rPr>
          <w:lang w:val="en-US"/>
        </w:rPr>
      </w:pPr>
    </w:p>
    <w:p w14:paraId="08159872" w14:textId="65BAFD38" w:rsidR="00404649" w:rsidRPr="00A83EC6" w:rsidRDefault="00404649" w:rsidP="00404649">
      <w:pPr>
        <w:spacing w:after="0"/>
        <w:jc w:val="both"/>
        <w:rPr>
          <w:lang w:val="en-US"/>
        </w:rPr>
      </w:pPr>
      <w:r w:rsidRPr="00A83EC6">
        <w:rPr>
          <w:lang w:val="en-US"/>
        </w:rPr>
        <w:t>Figure</w:t>
      </w:r>
      <w:r>
        <w:rPr>
          <w:lang w:val="en-US"/>
        </w:rPr>
        <w:t xml:space="preserve"> 1 and</w:t>
      </w:r>
      <w:r w:rsidRPr="00A83EC6">
        <w:rPr>
          <w:lang w:val="en-US"/>
        </w:rPr>
        <w:t xml:space="preserve"> 2 show exampl</w:t>
      </w:r>
      <w:r>
        <w:rPr>
          <w:lang w:val="en-US"/>
        </w:rPr>
        <w:t>es</w:t>
      </w:r>
      <w:r w:rsidRPr="00A83EC6">
        <w:rPr>
          <w:lang w:val="en-US"/>
        </w:rPr>
        <w:t xml:space="preserve"> where </w:t>
      </w:r>
      <w:r>
        <w:rPr>
          <w:lang w:val="en-US"/>
        </w:rPr>
        <w:t>wideband</w:t>
      </w:r>
      <w:r w:rsidRPr="00A83EC6">
        <w:rPr>
          <w:lang w:val="en-US"/>
        </w:rPr>
        <w:t xml:space="preserve"> PUSCH allocation is multiplexed with interlace-based PUSCH: </w:t>
      </w:r>
    </w:p>
    <w:p w14:paraId="7FD846B0" w14:textId="70CDDD9B" w:rsidR="00404649" w:rsidRDefault="00404649" w:rsidP="00404649">
      <w:pPr>
        <w:pStyle w:val="ListParagraph"/>
        <w:numPr>
          <w:ilvl w:val="0"/>
          <w:numId w:val="5"/>
        </w:numPr>
        <w:ind w:left="714" w:hanging="357"/>
        <w:jc w:val="both"/>
        <w:rPr>
          <w:sz w:val="20"/>
          <w:szCs w:val="20"/>
          <w:lang w:val="en-US"/>
        </w:rPr>
      </w:pPr>
      <w:r>
        <w:rPr>
          <w:sz w:val="20"/>
          <w:szCs w:val="20"/>
          <w:lang w:val="en-US"/>
        </w:rPr>
        <w:t>30 kHz SCS and 5 interlaces are assumed</w:t>
      </w:r>
    </w:p>
    <w:p w14:paraId="3F8601B7" w14:textId="2CECB6FF" w:rsidR="00404649" w:rsidRPr="00A83EC6" w:rsidRDefault="00404649" w:rsidP="00404649">
      <w:pPr>
        <w:pStyle w:val="ListParagraph"/>
        <w:numPr>
          <w:ilvl w:val="0"/>
          <w:numId w:val="5"/>
        </w:numPr>
        <w:ind w:left="714" w:hanging="357"/>
        <w:jc w:val="both"/>
        <w:rPr>
          <w:sz w:val="20"/>
          <w:szCs w:val="20"/>
          <w:lang w:val="en-US"/>
        </w:rPr>
      </w:pPr>
      <w:r>
        <w:rPr>
          <w:sz w:val="20"/>
          <w:szCs w:val="20"/>
          <w:lang w:val="en-US"/>
        </w:rPr>
        <w:t>2 UEs are configured with 20 MHz BWP and allocated with i</w:t>
      </w:r>
      <w:r w:rsidRPr="00A83EC6">
        <w:rPr>
          <w:sz w:val="20"/>
          <w:szCs w:val="20"/>
          <w:lang w:val="en-US"/>
        </w:rPr>
        <w:t>nterlaced PUSCH is allocated</w:t>
      </w:r>
      <w:r>
        <w:rPr>
          <w:sz w:val="20"/>
          <w:szCs w:val="20"/>
          <w:lang w:val="en-US"/>
        </w:rPr>
        <w:t>, occupying 3 interlaces.</w:t>
      </w:r>
    </w:p>
    <w:p w14:paraId="12FC9B15" w14:textId="51C39A64" w:rsidR="00404649" w:rsidRPr="00A83EC6" w:rsidRDefault="00404649" w:rsidP="00E8775E">
      <w:pPr>
        <w:pStyle w:val="ListParagraph"/>
        <w:numPr>
          <w:ilvl w:val="0"/>
          <w:numId w:val="5"/>
        </w:numPr>
        <w:spacing w:after="240"/>
        <w:ind w:left="714" w:hanging="357"/>
        <w:jc w:val="both"/>
        <w:rPr>
          <w:sz w:val="20"/>
          <w:szCs w:val="20"/>
          <w:lang w:val="en-US"/>
        </w:rPr>
      </w:pPr>
      <w:r>
        <w:rPr>
          <w:sz w:val="20"/>
          <w:szCs w:val="20"/>
          <w:lang w:val="en-US"/>
        </w:rPr>
        <w:t xml:space="preserve">Third UE is configured with 40 MHz BWP and 80 MHz BWP in Figures 1 and 2, respectively. A wideband PUSCH is allocated to the UE#3 by using </w:t>
      </w:r>
      <w:r w:rsidR="00671384">
        <w:rPr>
          <w:sz w:val="20"/>
          <w:szCs w:val="20"/>
          <w:lang w:val="en-US"/>
        </w:rPr>
        <w:t xml:space="preserve">A) </w:t>
      </w:r>
      <w:r>
        <w:rPr>
          <w:sz w:val="20"/>
          <w:szCs w:val="20"/>
          <w:lang w:val="en-US"/>
        </w:rPr>
        <w:t>interlaced allocation,</w:t>
      </w:r>
      <w:r w:rsidR="00671384">
        <w:rPr>
          <w:sz w:val="20"/>
          <w:szCs w:val="20"/>
          <w:lang w:val="en-US"/>
        </w:rPr>
        <w:t xml:space="preserve"> B)</w:t>
      </w:r>
      <w:r>
        <w:rPr>
          <w:sz w:val="20"/>
          <w:szCs w:val="20"/>
          <w:lang w:val="en-US"/>
        </w:rPr>
        <w:t xml:space="preserve"> contiguous Type 1 allocation and </w:t>
      </w:r>
      <w:r w:rsidR="00671384">
        <w:rPr>
          <w:sz w:val="20"/>
          <w:szCs w:val="20"/>
          <w:lang w:val="en-US"/>
        </w:rPr>
        <w:t xml:space="preserve">C) </w:t>
      </w:r>
      <w:r>
        <w:rPr>
          <w:sz w:val="20"/>
          <w:szCs w:val="20"/>
          <w:lang w:val="en-US"/>
        </w:rPr>
        <w:t>almost contiguous allocatio</w:t>
      </w:r>
      <w:r w:rsidR="00671384">
        <w:rPr>
          <w:sz w:val="20"/>
          <w:szCs w:val="20"/>
          <w:lang w:val="en-US"/>
        </w:rPr>
        <w:t xml:space="preserve">n for multiplexing with UE#1 and UE#2. In the figure, bars represent interlaced allocation while “boxes” represent contiguous allocation per sub-band.   </w:t>
      </w:r>
    </w:p>
    <w:p w14:paraId="32DDECF4" w14:textId="7681C997" w:rsidR="00742E1D" w:rsidRDefault="00742E1D" w:rsidP="00742E1D">
      <w:pPr>
        <w:spacing w:after="0"/>
        <w:jc w:val="center"/>
        <w:rPr>
          <w:lang w:val="en-US"/>
        </w:rPr>
      </w:pPr>
      <w:r w:rsidRPr="00215650">
        <w:rPr>
          <w:noProof/>
        </w:rPr>
        <w:drawing>
          <wp:inline distT="0" distB="0" distL="0" distR="0" wp14:anchorId="7801161C" wp14:editId="5CBA2462">
            <wp:extent cx="4528800" cy="258840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8800" cy="2588400"/>
                    </a:xfrm>
                    <a:prstGeom prst="rect">
                      <a:avLst/>
                    </a:prstGeom>
                    <a:noFill/>
                    <a:ln>
                      <a:noFill/>
                    </a:ln>
                  </pic:spPr>
                </pic:pic>
              </a:graphicData>
            </a:graphic>
          </wp:inline>
        </w:drawing>
      </w:r>
    </w:p>
    <w:p w14:paraId="06D82489" w14:textId="77777777" w:rsidR="00742E1D" w:rsidRDefault="00742E1D" w:rsidP="00742E1D">
      <w:pPr>
        <w:pStyle w:val="Caption"/>
        <w:spacing w:after="240"/>
        <w:jc w:val="center"/>
      </w:pPr>
      <w:r>
        <w:t xml:space="preserve">Figure </w:t>
      </w:r>
      <w:r>
        <w:fldChar w:fldCharType="begin"/>
      </w:r>
      <w:r>
        <w:instrText xml:space="preserve"> SEQ Figure \* ARABIC </w:instrText>
      </w:r>
      <w:r>
        <w:fldChar w:fldCharType="separate"/>
      </w:r>
      <w:r>
        <w:rPr>
          <w:noProof/>
        </w:rPr>
        <w:t>1</w:t>
      </w:r>
      <w:r>
        <w:fldChar w:fldCharType="end"/>
      </w:r>
      <w:r>
        <w:t>. Comparison of allocation schemes on 40 MHz BWP with multiplexing of 2 UEs with 20 MHz BWP.</w:t>
      </w:r>
    </w:p>
    <w:p w14:paraId="2CFE51B8" w14:textId="77777777" w:rsidR="00742E1D" w:rsidRDefault="00742E1D" w:rsidP="00A83EC6">
      <w:pPr>
        <w:pStyle w:val="Caption"/>
        <w:rPr>
          <w:lang w:val="en-US"/>
        </w:rPr>
      </w:pPr>
      <w:r w:rsidRPr="00A62314">
        <w:rPr>
          <w:noProof/>
        </w:rPr>
        <w:lastRenderedPageBreak/>
        <w:drawing>
          <wp:inline distT="0" distB="0" distL="0" distR="0" wp14:anchorId="6C12B950" wp14:editId="275E3EAB">
            <wp:extent cx="6210000" cy="2181600"/>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0000" cy="2181600"/>
                    </a:xfrm>
                    <a:prstGeom prst="rect">
                      <a:avLst/>
                    </a:prstGeom>
                    <a:noFill/>
                    <a:ln>
                      <a:noFill/>
                    </a:ln>
                  </pic:spPr>
                </pic:pic>
              </a:graphicData>
            </a:graphic>
          </wp:inline>
        </w:drawing>
      </w:r>
    </w:p>
    <w:p w14:paraId="7C16EEBA" w14:textId="00168BEF" w:rsidR="00742E1D" w:rsidRDefault="00742E1D" w:rsidP="00742E1D">
      <w:pPr>
        <w:pStyle w:val="Caption"/>
        <w:spacing w:after="240"/>
        <w:jc w:val="center"/>
      </w:pPr>
      <w:r w:rsidRPr="00236B3D">
        <w:t xml:space="preserve">Figure </w:t>
      </w:r>
      <w:r>
        <w:t>2</w:t>
      </w:r>
      <w:r w:rsidRPr="00236B3D">
        <w:t xml:space="preserve">. </w:t>
      </w:r>
      <w:r>
        <w:t>Comparison of allocation schemes on 40 MHz BWP with multiplexing of 2 UEs with 20 MHz BWP.</w:t>
      </w:r>
    </w:p>
    <w:p w14:paraId="54EC4B67" w14:textId="33CD52D0" w:rsidR="00404649" w:rsidRDefault="00671384" w:rsidP="00A83EC6">
      <w:pPr>
        <w:spacing w:before="120" w:after="120"/>
        <w:jc w:val="both"/>
        <w:rPr>
          <w:lang w:val="en-US"/>
        </w:rPr>
      </w:pPr>
      <w:r>
        <w:rPr>
          <w:lang w:val="en-US"/>
        </w:rPr>
        <w:t xml:space="preserve">It can be seen that almost-contiguous allocation – or combination of contiguous and interlaced allocations over sub-bands – can provide </w:t>
      </w:r>
      <w:r w:rsidRPr="00A83EC6">
        <w:rPr>
          <w:i/>
          <w:lang w:val="en-US"/>
        </w:rPr>
        <w:t>significantly more efficient resource allocation</w:t>
      </w:r>
      <w:r>
        <w:rPr>
          <w:lang w:val="en-US"/>
        </w:rPr>
        <w:t>.</w:t>
      </w:r>
      <w:r w:rsidR="00541157">
        <w:rPr>
          <w:lang w:val="en-US"/>
        </w:rPr>
        <w:t xml:space="preserve"> When compared to the interlaced allocation, 75% more resources can be allocated to UE#3 with the almost-contiguous allocation shown in Figure 1. In the case of Figure 2 and 80 MHz BWP, UE#3 can be allocated with 112.5% more resources than with the interlaced allocation.</w:t>
      </w:r>
      <w:r>
        <w:rPr>
          <w:lang w:val="en-US"/>
        </w:rPr>
        <w:t xml:space="preserve"> </w:t>
      </w:r>
      <w:r w:rsidR="00404649" w:rsidRPr="00A83EC6">
        <w:rPr>
          <w:lang w:val="en-US"/>
        </w:rPr>
        <w:t>In short, almost-contiguous PUSCH allocation supports e</w:t>
      </w:r>
      <w:r>
        <w:rPr>
          <w:lang w:val="en-US"/>
        </w:rPr>
        <w:t>fficient</w:t>
      </w:r>
      <w:r w:rsidR="00404649" w:rsidRPr="00A83EC6">
        <w:rPr>
          <w:lang w:val="en-US"/>
        </w:rPr>
        <w:t xml:space="preserve"> frequency domain multiplexing with MPR/A-MPR comparable to contiguous transmission.</w:t>
      </w:r>
      <w:r w:rsidR="00404649">
        <w:rPr>
          <w:lang w:val="en-US"/>
        </w:rPr>
        <w:t xml:space="preserve"> </w:t>
      </w:r>
    </w:p>
    <w:p w14:paraId="018AA90B" w14:textId="64C2DE16" w:rsidR="00511A21" w:rsidRDefault="008E1D44" w:rsidP="00A83EC6">
      <w:pPr>
        <w:jc w:val="both"/>
        <w:rPr>
          <w:lang w:val="en-US"/>
        </w:rPr>
      </w:pPr>
      <w:r>
        <w:rPr>
          <w:lang w:val="en-US"/>
        </w:rPr>
        <w:t>Indications of such</w:t>
      </w:r>
      <w:r w:rsidR="00A826A3">
        <w:rPr>
          <w:lang w:val="en-US"/>
        </w:rPr>
        <w:t xml:space="preserve"> almost-contiguous PUSCH </w:t>
      </w:r>
      <w:r>
        <w:rPr>
          <w:lang w:val="en-US"/>
        </w:rPr>
        <w:t xml:space="preserve">combinations would </w:t>
      </w:r>
      <w:r w:rsidR="00A826A3">
        <w:rPr>
          <w:lang w:val="en-US"/>
        </w:rPr>
        <w:t xml:space="preserve">increase </w:t>
      </w:r>
      <w:r w:rsidR="006C597E">
        <w:rPr>
          <w:lang w:val="en-US"/>
        </w:rPr>
        <w:t xml:space="preserve">the size of </w:t>
      </w:r>
      <w:r w:rsidR="00A826A3">
        <w:rPr>
          <w:lang w:val="en-US"/>
        </w:rPr>
        <w:t xml:space="preserve">Y </w:t>
      </w:r>
      <w:r w:rsidR="006C597E">
        <w:rPr>
          <w:lang w:val="en-US"/>
        </w:rPr>
        <w:t xml:space="preserve">size in FDRA </w:t>
      </w:r>
      <w:r w:rsidR="00CC548A">
        <w:rPr>
          <w:lang w:val="en-US"/>
        </w:rPr>
        <w:t xml:space="preserve">by </w:t>
      </w:r>
      <w:r w:rsidR="00A826A3">
        <w:rPr>
          <w:lang w:val="en-US"/>
        </w:rPr>
        <w:t xml:space="preserve">1 bit (2 bits for 100 MHz) when only contiguous sub-band allocations are supported. The </w:t>
      </w:r>
      <w:r w:rsidR="00A826A3" w:rsidRPr="00A83EC6">
        <w:rPr>
          <w:i/>
          <w:lang w:val="en-US"/>
        </w:rPr>
        <w:t xml:space="preserve">DCI overhead would not </w:t>
      </w:r>
      <w:r w:rsidR="00063B72" w:rsidRPr="00A83EC6">
        <w:rPr>
          <w:i/>
          <w:lang w:val="en-US"/>
        </w:rPr>
        <w:t>increase at all</w:t>
      </w:r>
      <w:r w:rsidR="00063B72" w:rsidRPr="00AD7FBD">
        <w:rPr>
          <w:lang w:val="en-US"/>
        </w:rPr>
        <w:t xml:space="preserve"> w</w:t>
      </w:r>
      <w:r w:rsidR="00A826A3" w:rsidRPr="00AD7FBD">
        <w:rPr>
          <w:lang w:val="en-US"/>
        </w:rPr>
        <w:t xml:space="preserve">hen </w:t>
      </w:r>
      <w:r w:rsidR="00A826A3" w:rsidRPr="00063B72">
        <w:rPr>
          <w:lang w:val="en-US"/>
        </w:rPr>
        <w:t xml:space="preserve">the almost-contiguous PUSCH allocation is included to the </w:t>
      </w:r>
      <w:r w:rsidR="00063B72" w:rsidRPr="00063B72">
        <w:rPr>
          <w:lang w:val="en-US"/>
        </w:rPr>
        <w:t xml:space="preserve">resource allocation with </w:t>
      </w:r>
      <w:r w:rsidR="00A826A3" w:rsidRPr="00A83EC6">
        <w:rPr>
          <w:iCs/>
          <w:lang w:val="en-US"/>
        </w:rPr>
        <w:t>dynamic switching between interlaced</w:t>
      </w:r>
      <w:r w:rsidR="00063B72" w:rsidRPr="00A83EC6">
        <w:rPr>
          <w:iCs/>
          <w:lang w:val="en-US"/>
        </w:rPr>
        <w:t xml:space="preserve"> Type 2</w:t>
      </w:r>
      <w:r w:rsidR="00A826A3" w:rsidRPr="00A83EC6">
        <w:rPr>
          <w:iCs/>
          <w:lang w:val="en-US"/>
        </w:rPr>
        <w:t xml:space="preserve"> &amp; Type 1 PUSCH allocation</w:t>
      </w:r>
      <w:r w:rsidR="00063B72" w:rsidRPr="00A83EC6">
        <w:rPr>
          <w:iCs/>
          <w:lang w:val="en-US"/>
        </w:rPr>
        <w:t>, as the FDRA field size is determined by the larger Type 1 resource allocation.</w:t>
      </w:r>
      <w:r w:rsidR="00A826A3">
        <w:rPr>
          <w:lang w:val="en-US"/>
        </w:rPr>
        <w:t xml:space="preserve"> </w:t>
      </w:r>
      <w:r w:rsidR="00511A21">
        <w:rPr>
          <w:lang w:val="en-US"/>
        </w:rPr>
        <w:t xml:space="preserve"> </w:t>
      </w:r>
    </w:p>
    <w:p w14:paraId="6B975DAE" w14:textId="357B45B3" w:rsidR="00996DE0" w:rsidRDefault="00996DE0" w:rsidP="00A76CD4">
      <w:pPr>
        <w:spacing w:after="240"/>
        <w:jc w:val="both"/>
        <w:rPr>
          <w:i/>
          <w:iCs/>
          <w:lang w:val="en-US"/>
        </w:rPr>
      </w:pPr>
      <w:bookmarkStart w:id="3" w:name="_Hlk16754295"/>
      <w:bookmarkStart w:id="4" w:name="_Hlk1138176"/>
      <w:r w:rsidRPr="57A2373E">
        <w:rPr>
          <w:b/>
          <w:bCs/>
          <w:i/>
          <w:iCs/>
          <w:lang w:val="en-US"/>
        </w:rPr>
        <w:t xml:space="preserve">Proposal </w:t>
      </w:r>
      <w:r w:rsidR="00D54C6C">
        <w:rPr>
          <w:b/>
          <w:bCs/>
          <w:i/>
          <w:iCs/>
          <w:lang w:val="en-US"/>
        </w:rPr>
        <w:t>9</w:t>
      </w:r>
      <w:r w:rsidRPr="57A2373E">
        <w:rPr>
          <w:b/>
          <w:bCs/>
          <w:i/>
          <w:iCs/>
          <w:lang w:val="en-US"/>
        </w:rPr>
        <w:t>:</w:t>
      </w:r>
      <w:r w:rsidRPr="00A77B83">
        <w:rPr>
          <w:i/>
          <w:iCs/>
          <w:lang w:val="en-US"/>
        </w:rPr>
        <w:t xml:space="preserve"> </w:t>
      </w:r>
      <w:bookmarkStart w:id="5" w:name="_Hlk1138150"/>
      <w:r w:rsidR="003B3607" w:rsidRPr="006D78F2">
        <w:rPr>
          <w:bCs/>
          <w:i/>
          <w:iCs/>
          <w:lang w:val="en-US"/>
        </w:rPr>
        <w:t xml:space="preserve">For </w:t>
      </w:r>
      <w:r w:rsidR="003B3607">
        <w:rPr>
          <w:bCs/>
          <w:i/>
          <w:iCs/>
          <w:lang w:val="en-US"/>
        </w:rPr>
        <w:t xml:space="preserve">non-fallback DCI configured with </w:t>
      </w:r>
      <w:r w:rsidR="003B3607">
        <w:rPr>
          <w:i/>
          <w:iCs/>
          <w:lang w:val="en-US"/>
        </w:rPr>
        <w:t>dynamic selection between interlaced Type 2 &amp; contiguous Type 1 allocation</w:t>
      </w:r>
      <w:r w:rsidR="008E1D44">
        <w:rPr>
          <w:i/>
          <w:iCs/>
          <w:lang w:val="en-US"/>
        </w:rPr>
        <w:t xml:space="preserve">, sub-band combination indications include also combinations of fully allocated sub-bands and </w:t>
      </w:r>
      <w:r w:rsidR="005434F3">
        <w:rPr>
          <w:i/>
          <w:iCs/>
          <w:lang w:val="en-US"/>
        </w:rPr>
        <w:t xml:space="preserve">one </w:t>
      </w:r>
      <w:r w:rsidR="008E1D44">
        <w:rPr>
          <w:i/>
          <w:iCs/>
          <w:lang w:val="en-US"/>
        </w:rPr>
        <w:t xml:space="preserve">interlaced </w:t>
      </w:r>
      <w:r w:rsidR="005434F3">
        <w:rPr>
          <w:i/>
          <w:iCs/>
          <w:lang w:val="en-US"/>
        </w:rPr>
        <w:t xml:space="preserve">sub-band </w:t>
      </w:r>
      <w:r w:rsidR="008E1D44">
        <w:rPr>
          <w:i/>
          <w:iCs/>
          <w:lang w:val="en-US"/>
        </w:rPr>
        <w:t xml:space="preserve">allocation. </w:t>
      </w:r>
      <w:r w:rsidR="003B3607">
        <w:rPr>
          <w:bCs/>
          <w:i/>
          <w:iCs/>
          <w:lang w:val="en-US"/>
        </w:rPr>
        <w:t>Allocations of only contiguous sub-bands are supported.</w:t>
      </w:r>
      <w:bookmarkEnd w:id="5"/>
    </w:p>
    <w:bookmarkEnd w:id="3"/>
    <w:bookmarkEnd w:id="4"/>
    <w:p w14:paraId="792C3F41" w14:textId="1EDA57B8" w:rsidR="001133F0" w:rsidRDefault="001133F0" w:rsidP="00A83EC6">
      <w:pPr>
        <w:pStyle w:val="Heading2"/>
        <w:rPr>
          <w:lang w:val="en-US" w:eastAsia="ko-KR"/>
        </w:rPr>
      </w:pPr>
      <w:r>
        <w:rPr>
          <w:lang w:val="en-US" w:eastAsia="ko-KR"/>
        </w:rPr>
        <w:t xml:space="preserve">2.3 Frequency domain resource allocation </w:t>
      </w:r>
      <w:r w:rsidR="00AD7FBD">
        <w:rPr>
          <w:lang w:val="en-US" w:eastAsia="ko-KR"/>
        </w:rPr>
        <w:t>with fallback DCI</w:t>
      </w:r>
    </w:p>
    <w:p w14:paraId="3A2560B2" w14:textId="30526ADD" w:rsidR="0011286F" w:rsidRDefault="0011286F" w:rsidP="00666372">
      <w:pPr>
        <w:spacing w:after="120"/>
        <w:jc w:val="both"/>
      </w:pPr>
      <w:r>
        <w:rPr>
          <w:lang w:val="en-US"/>
        </w:rPr>
        <w:t xml:space="preserve">In Rel-15 NR, fallback DCI supports only PUSCH allocation Type 1. We see that fallback DCI should support PUSCH allocation Type 1 also in NR-U, to </w:t>
      </w:r>
      <w:r w:rsidR="00C60EA3">
        <w:t>facilitate NR-U UEs with only modest changes on top of Rel-15 NR</w:t>
      </w:r>
      <w:r>
        <w:t xml:space="preserve"> and not necessarily supporting interlaced PUSCH allocation</w:t>
      </w:r>
      <w:r w:rsidR="00C60EA3">
        <w:t xml:space="preserve">. </w:t>
      </w:r>
    </w:p>
    <w:p w14:paraId="34DD5CEB" w14:textId="77777777" w:rsidR="00EF3369" w:rsidRDefault="00EF3369" w:rsidP="00666372">
      <w:pPr>
        <w:jc w:val="both"/>
      </w:pPr>
      <w:r>
        <w:t>More flexible scheduling would be achieved if the f</w:t>
      </w:r>
      <w:r w:rsidR="007744F9">
        <w:t xml:space="preserve">allback DCI </w:t>
      </w:r>
      <w:r w:rsidR="00D0773D">
        <w:t>c</w:t>
      </w:r>
      <w:r w:rsidR="007744F9">
        <w:t xml:space="preserve">ould support </w:t>
      </w:r>
      <w:r w:rsidR="00D0773D">
        <w:t xml:space="preserve">also </w:t>
      </w:r>
      <w:r w:rsidR="007744F9">
        <w:t>i</w:t>
      </w:r>
      <w:r w:rsidR="0011286F">
        <w:t xml:space="preserve">nterlaced </w:t>
      </w:r>
      <w:r w:rsidR="007744F9">
        <w:t xml:space="preserve">Type 2 </w:t>
      </w:r>
      <w:r w:rsidR="0011286F">
        <w:t xml:space="preserve">allocation </w:t>
      </w:r>
      <w:r w:rsidR="007744F9">
        <w:t xml:space="preserve">for </w:t>
      </w:r>
      <w:r w:rsidR="0011286F">
        <w:t>PUSCH</w:t>
      </w:r>
      <w:r w:rsidR="007744F9">
        <w:t xml:space="preserve">. </w:t>
      </w:r>
      <w:r>
        <w:t>F</w:t>
      </w:r>
      <w:r w:rsidR="005516C0">
        <w:t xml:space="preserve">allback DCI operation needs </w:t>
      </w:r>
      <w:r>
        <w:t xml:space="preserve">also </w:t>
      </w:r>
      <w:r w:rsidR="005516C0">
        <w:t xml:space="preserve">to </w:t>
      </w:r>
      <w:r w:rsidR="00D0773D">
        <w:t>be</w:t>
      </w:r>
      <w:r w:rsidR="005516C0">
        <w:t xml:space="preserve"> reliable </w:t>
      </w:r>
      <w:r w:rsidR="00D0773D">
        <w:t>all times</w:t>
      </w:r>
      <w:r w:rsidR="005516C0">
        <w:t xml:space="preserve">. </w:t>
      </w:r>
      <w:r w:rsidR="00D0773D">
        <w:t>T</w:t>
      </w:r>
      <w:r w:rsidR="005516C0">
        <w:t xml:space="preserve">hese targets </w:t>
      </w:r>
      <w:r w:rsidR="00617C99">
        <w:t>can be</w:t>
      </w:r>
      <w:r w:rsidR="005516C0">
        <w:t xml:space="preserve"> met </w:t>
      </w:r>
      <w:r w:rsidR="004D25DE">
        <w:t xml:space="preserve">e.g. </w:t>
      </w:r>
      <w:r>
        <w:t>if</w:t>
      </w:r>
      <w:r w:rsidR="005516C0">
        <w:t xml:space="preserve"> </w:t>
      </w:r>
      <w:r w:rsidR="004D25DE" w:rsidRPr="00430E7D">
        <w:t xml:space="preserve">fallback DCI </w:t>
      </w:r>
      <w:r w:rsidR="005516C0" w:rsidRPr="00430E7D">
        <w:t>support</w:t>
      </w:r>
      <w:r w:rsidR="004D25DE" w:rsidRPr="00430E7D">
        <w:t>s</w:t>
      </w:r>
      <w:r w:rsidR="00617C99" w:rsidRPr="00430E7D">
        <w:t xml:space="preserve"> by default</w:t>
      </w:r>
      <w:r w:rsidR="005516C0" w:rsidRPr="00EF3369">
        <w:t xml:space="preserve"> dynamic switching between </w:t>
      </w:r>
      <w:r w:rsidR="00036692" w:rsidRPr="00EF3369">
        <w:t>contiguous Type 1 allocation and interlaced Type 2 allocation.</w:t>
      </w:r>
      <w:r w:rsidR="00617C99" w:rsidRPr="00EF3369">
        <w:t xml:space="preserve"> The drawback is the one</w:t>
      </w:r>
      <w:r w:rsidR="004D25DE" w:rsidRPr="00EF3369">
        <w:t xml:space="preserve"> additional</w:t>
      </w:r>
      <w:r w:rsidR="00617C99" w:rsidRPr="00EF3369">
        <w:t xml:space="preserve"> DCI bit needed for dynamic </w:t>
      </w:r>
      <w:r w:rsidR="00F72225" w:rsidRPr="00EF3369">
        <w:t xml:space="preserve">switching between </w:t>
      </w:r>
      <w:r w:rsidR="00617C99" w:rsidRPr="00EF3369">
        <w:t xml:space="preserve">Type 1 </w:t>
      </w:r>
      <w:r w:rsidR="00F72225" w:rsidRPr="00EF3369">
        <w:t>and</w:t>
      </w:r>
      <w:r w:rsidR="00617C99" w:rsidRPr="00EF3369">
        <w:t xml:space="preserve"> Type 2 </w:t>
      </w:r>
      <w:r w:rsidR="00F72225" w:rsidRPr="00EF3369">
        <w:t>resource allocations</w:t>
      </w:r>
      <w:r w:rsidR="004D25DE" w:rsidRPr="00EF3369">
        <w:t>.</w:t>
      </w:r>
      <w:r>
        <w:t xml:space="preserve"> </w:t>
      </w:r>
    </w:p>
    <w:p w14:paraId="3D0541A3" w14:textId="607E6883" w:rsidR="00C60EA3" w:rsidRPr="00430E7D" w:rsidRDefault="00617C99" w:rsidP="00A83EC6">
      <w:pPr>
        <w:spacing w:after="240"/>
        <w:jc w:val="both"/>
      </w:pPr>
      <w:r>
        <w:rPr>
          <w:b/>
          <w:bCs/>
          <w:i/>
          <w:iCs/>
          <w:lang w:val="en-US"/>
        </w:rPr>
        <w:t xml:space="preserve">Proposal </w:t>
      </w:r>
      <w:r w:rsidR="00AD452C">
        <w:rPr>
          <w:b/>
          <w:bCs/>
          <w:i/>
          <w:iCs/>
          <w:lang w:val="en-US"/>
        </w:rPr>
        <w:t>10</w:t>
      </w:r>
      <w:r w:rsidRPr="00FD57D9">
        <w:rPr>
          <w:b/>
          <w:bCs/>
          <w:i/>
          <w:iCs/>
          <w:lang w:val="en-US"/>
        </w:rPr>
        <w:t>:</w:t>
      </w:r>
      <w:r>
        <w:rPr>
          <w:b/>
          <w:bCs/>
          <w:i/>
          <w:iCs/>
          <w:lang w:val="en-US"/>
        </w:rPr>
        <w:t xml:space="preserve"> </w:t>
      </w:r>
      <w:r w:rsidR="004D25DE">
        <w:rPr>
          <w:i/>
          <w:iCs/>
          <w:lang w:val="en-US"/>
        </w:rPr>
        <w:t xml:space="preserve">Fallback DCI supports both contiguous Type 1 allocation and interlaced Type 2 allocation for NR-U PUSCH.  </w:t>
      </w:r>
      <w:r>
        <w:t xml:space="preserve">  </w:t>
      </w:r>
      <w:r w:rsidR="00C60EA3" w:rsidRPr="00430E7D">
        <w:t xml:space="preserve"> </w:t>
      </w:r>
    </w:p>
    <w:p w14:paraId="50755D83" w14:textId="3B488B55" w:rsidR="001628BF" w:rsidRDefault="00CA4EC9" w:rsidP="00A07125">
      <w:pPr>
        <w:pStyle w:val="Heading1"/>
      </w:pPr>
      <w:r>
        <w:rPr>
          <w:color w:val="000000"/>
        </w:rPr>
        <w:t>3</w:t>
      </w:r>
      <w:r w:rsidR="006B16E5">
        <w:rPr>
          <w:color w:val="000000"/>
        </w:rPr>
        <w:t xml:space="preserve">. </w:t>
      </w:r>
      <w:r w:rsidR="00DE53D4">
        <w:rPr>
          <w:color w:val="000000"/>
        </w:rPr>
        <w:t xml:space="preserve">NR-U </w:t>
      </w:r>
      <w:r w:rsidR="00D61E9A">
        <w:rPr>
          <w:color w:val="000000"/>
        </w:rPr>
        <w:t>PUCCH Design</w:t>
      </w:r>
      <w:r w:rsidR="003E7479">
        <w:rPr>
          <w:color w:val="000000"/>
        </w:rPr>
        <w:t xml:space="preserve"> </w:t>
      </w:r>
    </w:p>
    <w:p w14:paraId="7EAF9F9E" w14:textId="13210402" w:rsidR="00E56883" w:rsidRDefault="00970691" w:rsidP="00671384">
      <w:pPr>
        <w:overflowPunct/>
        <w:autoSpaceDE/>
        <w:autoSpaceDN/>
        <w:adjustRightInd/>
        <w:spacing w:after="120"/>
        <w:jc w:val="both"/>
        <w:textAlignment w:val="auto"/>
        <w:rPr>
          <w:lang w:val="en-US"/>
        </w:rPr>
      </w:pPr>
      <w:r>
        <w:rPr>
          <w:lang w:val="en-US"/>
        </w:rPr>
        <w:t>In this section, we consider design for PUCCH formats as well as necessary enhancements for PUCCH resources</w:t>
      </w:r>
      <w:r w:rsidR="00390612">
        <w:rPr>
          <w:lang w:val="en-US"/>
        </w:rPr>
        <w:t>, including periodic PUCCH resources and PUCCH resources with wideband operation</w:t>
      </w:r>
      <w:bookmarkStart w:id="6" w:name="_GoBack"/>
      <w:bookmarkEnd w:id="6"/>
      <w:r>
        <w:rPr>
          <w:lang w:val="en-US"/>
        </w:rPr>
        <w:t xml:space="preserve">. </w:t>
      </w:r>
    </w:p>
    <w:p w14:paraId="28C76AF2" w14:textId="5C30B74B" w:rsidR="005C606E" w:rsidRDefault="00A4384B" w:rsidP="00A83EC6">
      <w:pPr>
        <w:pStyle w:val="Heading2"/>
      </w:pPr>
      <w:bookmarkStart w:id="7" w:name="_Hlk1138817"/>
      <w:r>
        <w:t xml:space="preserve">3.1 </w:t>
      </w:r>
      <w:r w:rsidR="005C606E">
        <w:t>PUCCH format 2 design</w:t>
      </w:r>
    </w:p>
    <w:p w14:paraId="1874A90F" w14:textId="53F490E3" w:rsidR="00542B53" w:rsidRPr="0037749E" w:rsidRDefault="00A271CE" w:rsidP="00666372">
      <w:pPr>
        <w:jc w:val="both"/>
        <w:rPr>
          <w:i/>
          <w:lang w:eastAsia="ja-JP"/>
        </w:rPr>
      </w:pPr>
      <w:r>
        <w:t xml:space="preserve">The enhancements for </w:t>
      </w:r>
      <w:r>
        <w:rPr>
          <w:lang w:val="en-US"/>
        </w:rPr>
        <w:t>PUCCH format 2</w:t>
      </w:r>
      <w:r w:rsidRPr="0078443B">
        <w:rPr>
          <w:lang w:eastAsia="ja-JP"/>
        </w:rPr>
        <w:t xml:space="preserve"> include at least the </w:t>
      </w:r>
      <w:r>
        <w:rPr>
          <w:lang w:eastAsia="ja-JP"/>
        </w:rPr>
        <w:t xml:space="preserve">support for interlaced allocation as well as </w:t>
      </w:r>
      <w:r>
        <w:t>m</w:t>
      </w:r>
      <w:r w:rsidRPr="0078443B">
        <w:rPr>
          <w:lang w:eastAsia="ja-JP"/>
        </w:rPr>
        <w:t xml:space="preserve">echanism </w:t>
      </w:r>
      <w:r>
        <w:rPr>
          <w:lang w:eastAsia="ja-JP"/>
        </w:rPr>
        <w:t>for</w:t>
      </w:r>
      <w:r w:rsidRPr="0078443B">
        <w:rPr>
          <w:lang w:eastAsia="ja-JP"/>
        </w:rPr>
        <w:t xml:space="preserve"> user multiplexing</w:t>
      </w:r>
      <w:r>
        <w:rPr>
          <w:lang w:eastAsia="ja-JP"/>
        </w:rPr>
        <w:t xml:space="preserve"> [7].</w:t>
      </w:r>
      <w:r w:rsidRPr="0078443B">
        <w:rPr>
          <w:lang w:eastAsia="ja-JP"/>
        </w:rPr>
        <w:t xml:space="preserve"> </w:t>
      </w:r>
      <w:r>
        <w:rPr>
          <w:lang w:eastAsia="ja-JP"/>
        </w:rPr>
        <w:t>The exact multiplexing m</w:t>
      </w:r>
      <w:r w:rsidRPr="00B55E28">
        <w:rPr>
          <w:lang w:eastAsia="ja-JP"/>
        </w:rPr>
        <w:t xml:space="preserve">echanism </w:t>
      </w:r>
      <w:r>
        <w:rPr>
          <w:lang w:eastAsia="ja-JP"/>
        </w:rPr>
        <w:t>remained open.</w:t>
      </w:r>
      <w:r>
        <w:rPr>
          <w:i/>
          <w:lang w:eastAsia="ja-JP"/>
        </w:rPr>
        <w:t xml:space="preserve"> </w:t>
      </w:r>
      <w:r w:rsidR="00550558">
        <w:rPr>
          <w:lang w:val="en-US"/>
        </w:rPr>
        <w:t xml:space="preserve">For NR-U PUCCH format 2, the user multiplexing can be supported by introducing </w:t>
      </w:r>
      <w:r w:rsidR="00E27937">
        <w:rPr>
          <w:lang w:val="en-US"/>
        </w:rPr>
        <w:t xml:space="preserve">CDM in frequency for both data and DMRS. The spreading should be confined to a single PRB to ensure sufficiently constant channel. The spreading factor may be 2 or 4 as shown in Figure </w:t>
      </w:r>
      <w:r w:rsidR="00923872">
        <w:rPr>
          <w:lang w:val="en-US"/>
        </w:rPr>
        <w:t>3</w:t>
      </w:r>
      <w:r w:rsidR="00E27937">
        <w:rPr>
          <w:lang w:val="en-US"/>
        </w:rPr>
        <w:t>. In the case of 2 symbol NR-U PUCCH format 2, the multiplexing can be further enhanced with time domain CDM across symbols.</w:t>
      </w:r>
      <w:r w:rsidR="00F26507">
        <w:rPr>
          <w:lang w:val="en-US"/>
        </w:rPr>
        <w:t xml:space="preserve"> The performance of the proposed user multiplexing was evaluated for 1 and 2 symbols in TDL-A channel with the evaluation assumptions and reported metrics shown in Appendix 2. </w:t>
      </w:r>
      <w:r w:rsidR="008E5368">
        <w:rPr>
          <w:lang w:val="en-US"/>
        </w:rPr>
        <w:t xml:space="preserve">MCL performance for different payloads is shown in Figure </w:t>
      </w:r>
      <w:r w:rsidR="007617D0">
        <w:rPr>
          <w:lang w:val="en-US"/>
        </w:rPr>
        <w:t>4</w:t>
      </w:r>
      <w:r w:rsidR="008E5368">
        <w:rPr>
          <w:lang w:val="en-US"/>
        </w:rPr>
        <w:t xml:space="preserve"> for </w:t>
      </w:r>
      <w:r w:rsidR="008E5368">
        <w:rPr>
          <w:lang w:val="en-US"/>
        </w:rPr>
        <w:lastRenderedPageBreak/>
        <w:t xml:space="preserve">1 and 2 symbol PUCCH durations, with 4 and 8 multiplexed UEs. It is seen that sufficient performance </w:t>
      </w:r>
      <w:r w:rsidR="00CA57A4">
        <w:rPr>
          <w:lang w:val="en-US"/>
        </w:rPr>
        <w:t>– as</w:t>
      </w:r>
      <w:r w:rsidR="00A14969">
        <w:rPr>
          <w:lang w:val="en-US"/>
        </w:rPr>
        <w:t xml:space="preserve"> balanced with </w:t>
      </w:r>
      <w:r w:rsidR="00F72868">
        <w:rPr>
          <w:lang w:val="en-US"/>
        </w:rPr>
        <w:t xml:space="preserve">the </w:t>
      </w:r>
      <w:r w:rsidR="00A14969">
        <w:rPr>
          <w:lang w:val="en-US"/>
        </w:rPr>
        <w:t>MCL expected for NR-U PRACH [</w:t>
      </w:r>
      <w:r w:rsidR="00EE0292">
        <w:rPr>
          <w:lang w:val="en-US"/>
        </w:rPr>
        <w:t>5</w:t>
      </w:r>
      <w:r w:rsidR="00A14969">
        <w:rPr>
          <w:lang w:val="en-US"/>
        </w:rPr>
        <w:t>]</w:t>
      </w:r>
      <w:r w:rsidR="00CA57A4">
        <w:rPr>
          <w:lang w:val="en-US"/>
        </w:rPr>
        <w:t xml:space="preserve"> </w:t>
      </w:r>
      <w:r w:rsidR="00A14969">
        <w:rPr>
          <w:lang w:val="en-US"/>
        </w:rPr>
        <w:t>–</w:t>
      </w:r>
      <w:r w:rsidR="00CA57A4">
        <w:rPr>
          <w:lang w:val="en-US"/>
        </w:rPr>
        <w:t xml:space="preserve"> </w:t>
      </w:r>
      <w:r w:rsidR="008E5368">
        <w:rPr>
          <w:lang w:val="en-US"/>
        </w:rPr>
        <w:t xml:space="preserve">is achieved even with high number of multiplexed UEs. </w:t>
      </w:r>
    </w:p>
    <w:p w14:paraId="491A7E86" w14:textId="686729BB" w:rsidR="00542B53" w:rsidRDefault="00542B53" w:rsidP="00666372">
      <w:pPr>
        <w:spacing w:after="360"/>
        <w:jc w:val="both"/>
        <w:rPr>
          <w:i/>
          <w:lang w:eastAsia="ja-JP"/>
        </w:rPr>
      </w:pPr>
      <w:bookmarkStart w:id="8" w:name="_Hlk4757970"/>
      <w:r w:rsidRPr="00335BBE">
        <w:rPr>
          <w:b/>
          <w:bCs/>
          <w:i/>
          <w:iCs/>
          <w:lang w:val="en-US"/>
        </w:rPr>
        <w:t>Proposa</w:t>
      </w:r>
      <w:r>
        <w:rPr>
          <w:b/>
          <w:bCs/>
          <w:i/>
          <w:iCs/>
          <w:lang w:val="en-US"/>
        </w:rPr>
        <w:t>l</w:t>
      </w:r>
      <w:r w:rsidRPr="00335BBE">
        <w:rPr>
          <w:b/>
          <w:bCs/>
          <w:i/>
          <w:iCs/>
          <w:lang w:val="en-US"/>
        </w:rPr>
        <w:t xml:space="preserve"> </w:t>
      </w:r>
      <w:r>
        <w:rPr>
          <w:b/>
          <w:bCs/>
          <w:i/>
          <w:iCs/>
          <w:lang w:val="en-US"/>
        </w:rPr>
        <w:t>1</w:t>
      </w:r>
      <w:r w:rsidR="00B83F6E">
        <w:rPr>
          <w:b/>
          <w:bCs/>
          <w:i/>
          <w:iCs/>
          <w:lang w:val="en-US"/>
        </w:rPr>
        <w:t>1</w:t>
      </w:r>
      <w:r w:rsidRPr="00335BBE">
        <w:rPr>
          <w:b/>
          <w:bCs/>
          <w:i/>
          <w:iCs/>
          <w:lang w:val="en-US"/>
        </w:rPr>
        <w:t>:</w:t>
      </w:r>
      <w:r w:rsidRPr="00335BBE">
        <w:rPr>
          <w:i/>
          <w:lang w:val="en-US"/>
        </w:rPr>
        <w:t xml:space="preserve"> </w:t>
      </w:r>
      <w:r w:rsidR="00E27937">
        <w:rPr>
          <w:i/>
          <w:lang w:val="en-US"/>
        </w:rPr>
        <w:t xml:space="preserve">User multiplexing for interlaced NR-U PUCCH format 2 is supported with </w:t>
      </w:r>
      <w:r w:rsidR="00E27937">
        <w:rPr>
          <w:i/>
          <w:lang w:eastAsia="ja-JP"/>
        </w:rPr>
        <w:t>CDM across sub-carriers and across CP-OFDM symbols.</w:t>
      </w:r>
    </w:p>
    <w:bookmarkEnd w:id="8"/>
    <w:p w14:paraId="029D5A08" w14:textId="29109E31" w:rsidR="0069734E" w:rsidRDefault="004A643A" w:rsidP="00E27937">
      <w:pPr>
        <w:pStyle w:val="Caption"/>
        <w:jc w:val="center"/>
      </w:pPr>
      <w:r w:rsidRPr="004A643A">
        <w:rPr>
          <w:noProof/>
        </w:rPr>
        <w:drawing>
          <wp:inline distT="0" distB="0" distL="0" distR="0" wp14:anchorId="5ACC39A7" wp14:editId="6F67C676">
            <wp:extent cx="1983600" cy="19980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r w:rsidRPr="004A643A">
        <w:rPr>
          <w:noProof/>
        </w:rPr>
        <w:drawing>
          <wp:inline distT="0" distB="0" distL="0" distR="0" wp14:anchorId="06149166" wp14:editId="6EC0A430">
            <wp:extent cx="1983600" cy="19980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p>
    <w:p w14:paraId="3B55C296" w14:textId="4E2FED17" w:rsidR="00E27937" w:rsidRDefault="00E27937" w:rsidP="00CD4A0B">
      <w:pPr>
        <w:pStyle w:val="Caption"/>
        <w:spacing w:after="240"/>
        <w:jc w:val="center"/>
        <w:rPr>
          <w:lang w:val="en-US"/>
        </w:rPr>
      </w:pPr>
      <w:r>
        <w:t xml:space="preserve">Figure </w:t>
      </w:r>
      <w:r w:rsidR="00923872">
        <w:t>3</w:t>
      </w:r>
      <w:r>
        <w:t xml:space="preserve">. </w:t>
      </w:r>
      <w:r w:rsidRPr="0008300C">
        <w:rPr>
          <w:lang w:val="en-US"/>
        </w:rPr>
        <w:t>User multiplexing for interlaced NR-U PUCCH format 2</w:t>
      </w:r>
      <w:r w:rsidR="00F26507">
        <w:rPr>
          <w:lang w:val="en-US"/>
        </w:rPr>
        <w:t>.</w:t>
      </w:r>
    </w:p>
    <w:p w14:paraId="5FAD8DC0" w14:textId="61CF868A" w:rsidR="00F26507" w:rsidRDefault="001D008D" w:rsidP="00F26507">
      <w:pPr>
        <w:rPr>
          <w:lang w:val="en-US"/>
        </w:rPr>
      </w:pPr>
      <w:r>
        <w:rPr>
          <w:noProof/>
          <w:lang w:val="en-US"/>
        </w:rPr>
        <w:drawing>
          <wp:inline distT="0" distB="0" distL="0" distR="0" wp14:anchorId="716937D8" wp14:editId="32430C5D">
            <wp:extent cx="3081600" cy="202320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nru_pucchf2_mcl_030519_1os.jpg"/>
                    <pic:cNvPicPr/>
                  </pic:nvPicPr>
                  <pic:blipFill>
                    <a:blip r:embed="rId18">
                      <a:extLst>
                        <a:ext uri="{28A0092B-C50C-407E-A947-70E740481C1C}">
                          <a14:useLocalDpi xmlns:a14="http://schemas.microsoft.com/office/drawing/2010/main" val="0"/>
                        </a:ext>
                      </a:extLst>
                    </a:blip>
                    <a:stretch>
                      <a:fillRect/>
                    </a:stretch>
                  </pic:blipFill>
                  <pic:spPr>
                    <a:xfrm>
                      <a:off x="0" y="0"/>
                      <a:ext cx="3081600" cy="2023200"/>
                    </a:xfrm>
                    <a:prstGeom prst="rect">
                      <a:avLst/>
                    </a:prstGeom>
                  </pic:spPr>
                </pic:pic>
              </a:graphicData>
            </a:graphic>
          </wp:inline>
        </w:drawing>
      </w:r>
      <w:r>
        <w:rPr>
          <w:noProof/>
          <w:lang w:val="en-US"/>
        </w:rPr>
        <w:drawing>
          <wp:inline distT="0" distB="0" distL="0" distR="0" wp14:anchorId="64A0BAED" wp14:editId="1EAC94A7">
            <wp:extent cx="3081600" cy="20232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ru_pucch_f2_mcl_030519_2os.jpg"/>
                    <pic:cNvPicPr/>
                  </pic:nvPicPr>
                  <pic:blipFill>
                    <a:blip r:embed="rId19">
                      <a:extLst>
                        <a:ext uri="{28A0092B-C50C-407E-A947-70E740481C1C}">
                          <a14:useLocalDpi xmlns:a14="http://schemas.microsoft.com/office/drawing/2010/main" val="0"/>
                        </a:ext>
                      </a:extLst>
                    </a:blip>
                    <a:stretch>
                      <a:fillRect/>
                    </a:stretch>
                  </pic:blipFill>
                  <pic:spPr>
                    <a:xfrm>
                      <a:off x="0" y="0"/>
                      <a:ext cx="3081600" cy="2023200"/>
                    </a:xfrm>
                    <a:prstGeom prst="rect">
                      <a:avLst/>
                    </a:prstGeom>
                  </pic:spPr>
                </pic:pic>
              </a:graphicData>
            </a:graphic>
          </wp:inline>
        </w:drawing>
      </w:r>
    </w:p>
    <w:p w14:paraId="09687013" w14:textId="1FA77695" w:rsidR="00495B86" w:rsidRPr="009C0EC1" w:rsidRDefault="00495B86" w:rsidP="00666372">
      <w:pPr>
        <w:pStyle w:val="Caption"/>
        <w:spacing w:after="360"/>
        <w:rPr>
          <w:lang w:val="en-US"/>
        </w:rPr>
      </w:pPr>
      <w:r>
        <w:t xml:space="preserve">Figure </w:t>
      </w:r>
      <w:r w:rsidR="007617D0">
        <w:t>4</w:t>
      </w:r>
      <w:r>
        <w:t xml:space="preserve">. </w:t>
      </w:r>
      <w:r w:rsidR="008E5368">
        <w:t>Enhanced PUCCH format 2 performance for 4 and 8 multiplexed UEs with 1 and 2 symbol duration.</w:t>
      </w:r>
    </w:p>
    <w:bookmarkEnd w:id="7"/>
    <w:p w14:paraId="2EDC3C84" w14:textId="388FD818" w:rsidR="00CD0477" w:rsidRDefault="00A4384B" w:rsidP="00A83EC6">
      <w:pPr>
        <w:pStyle w:val="Heading2"/>
      </w:pPr>
      <w:r>
        <w:t xml:space="preserve">3.2 </w:t>
      </w:r>
      <w:r w:rsidR="00CD0477">
        <w:t>Enhanced PUCCH format 3 design</w:t>
      </w:r>
    </w:p>
    <w:p w14:paraId="75601782" w14:textId="0C9F2CDF" w:rsidR="00A060B4" w:rsidRDefault="00244FBF" w:rsidP="00663797">
      <w:pPr>
        <w:spacing w:after="120"/>
        <w:jc w:val="both"/>
        <w:rPr>
          <w:lang w:eastAsia="ja-JP"/>
        </w:rPr>
      </w:pPr>
      <w:r w:rsidRPr="00663797">
        <w:rPr>
          <w:lang w:eastAsia="ja-JP"/>
        </w:rPr>
        <w:t>In RAN1#97 [9</w:t>
      </w:r>
      <w:r w:rsidR="00E179FF">
        <w:rPr>
          <w:lang w:eastAsia="ja-JP"/>
        </w:rPr>
        <w:t>]</w:t>
      </w:r>
      <w:r w:rsidRPr="00663797">
        <w:rPr>
          <w:lang w:eastAsia="ja-JP"/>
        </w:rPr>
        <w:t>, it was agreed that the</w:t>
      </w:r>
      <w:r w:rsidR="001A4F3E" w:rsidRPr="00663797">
        <w:rPr>
          <w:lang w:eastAsia="ja-JP"/>
        </w:rPr>
        <w:t xml:space="preserve"> enhanced Rel-15 PF3 supporting interlaced mapping</w:t>
      </w:r>
      <w:r w:rsidRPr="00663797">
        <w:rPr>
          <w:lang w:eastAsia="ja-JP"/>
        </w:rPr>
        <w:t xml:space="preserve"> continues to use</w:t>
      </w:r>
      <w:r w:rsidR="001A4F3E" w:rsidRPr="00663797">
        <w:rPr>
          <w:lang w:eastAsia="ja-JP"/>
        </w:rPr>
        <w:t xml:space="preserve"> DFT-s-OFDM</w:t>
      </w:r>
      <w:r w:rsidRPr="00663797">
        <w:rPr>
          <w:lang w:eastAsia="ja-JP"/>
        </w:rPr>
        <w:t xml:space="preserve">. However, the user multiplexing </w:t>
      </w:r>
      <w:r w:rsidR="00F779B2">
        <w:rPr>
          <w:lang w:eastAsia="ja-JP"/>
        </w:rPr>
        <w:t xml:space="preserve">aspects </w:t>
      </w:r>
      <w:r w:rsidRPr="00663797">
        <w:rPr>
          <w:lang w:eastAsia="ja-JP"/>
        </w:rPr>
        <w:t xml:space="preserve">remain open. </w:t>
      </w:r>
      <w:r w:rsidR="00F779B2">
        <w:rPr>
          <w:lang w:eastAsia="ja-JP"/>
        </w:rPr>
        <w:t>The interlace design agreed for PUCCH on 20 MHz channel bandwidth means that the resource co</w:t>
      </w:r>
      <w:r w:rsidR="000105E4">
        <w:rPr>
          <w:lang w:eastAsia="ja-JP"/>
        </w:rPr>
        <w:t xml:space="preserve">mprises </w:t>
      </w:r>
      <w:r w:rsidR="00F779B2">
        <w:rPr>
          <w:lang w:eastAsia="ja-JP"/>
        </w:rPr>
        <w:t>at least 10 or 11 PRBs.</w:t>
      </w:r>
      <w:r w:rsidR="000105E4">
        <w:rPr>
          <w:lang w:eastAsia="ja-JP"/>
        </w:rPr>
        <w:t xml:space="preserve"> This is simply a too large minimum allocation for a single PUCCH</w:t>
      </w:r>
      <w:r w:rsidR="00A060B4">
        <w:rPr>
          <w:lang w:eastAsia="ja-JP"/>
        </w:rPr>
        <w:t xml:space="preserve">. Hence, we see that </w:t>
      </w:r>
      <w:r w:rsidR="000105E4">
        <w:rPr>
          <w:lang w:eastAsia="ja-JP"/>
        </w:rPr>
        <w:t>user multiplexing</w:t>
      </w:r>
      <w:r w:rsidR="00A060B4">
        <w:rPr>
          <w:lang w:eastAsia="ja-JP"/>
        </w:rPr>
        <w:t xml:space="preserve"> should be introduced for the enhanced PUCCH format 3</w:t>
      </w:r>
      <w:r w:rsidR="000105E4">
        <w:rPr>
          <w:lang w:eastAsia="ja-JP"/>
        </w:rPr>
        <w:t xml:space="preserve">. </w:t>
      </w:r>
    </w:p>
    <w:p w14:paraId="39CE47AF" w14:textId="12B46C78" w:rsidR="00663FDC" w:rsidRDefault="00244FBF" w:rsidP="00B5448B">
      <w:pPr>
        <w:jc w:val="both"/>
        <w:rPr>
          <w:lang w:val="en-US"/>
        </w:rPr>
      </w:pPr>
      <w:r w:rsidRPr="00663797">
        <w:rPr>
          <w:lang w:eastAsia="ja-JP"/>
        </w:rPr>
        <w:t xml:space="preserve">With the </w:t>
      </w:r>
      <w:r w:rsidR="00663FDC" w:rsidRPr="00F779B2">
        <w:rPr>
          <w:lang w:val="en-US"/>
        </w:rPr>
        <w:t>In Rel-15 NR, user multiplexing was introduced to PUCCH format 3 with pre-DFT OCC resulting in PUCCH format 4</w:t>
      </w:r>
      <w:r w:rsidR="00663FDC">
        <w:rPr>
          <w:lang w:val="en-US"/>
        </w:rPr>
        <w:t>. Hence, we see that pre-DFT OCC is the baseline</w:t>
      </w:r>
      <w:r w:rsidR="000105E4">
        <w:rPr>
          <w:lang w:val="en-US"/>
        </w:rPr>
        <w:t xml:space="preserve"> choice for</w:t>
      </w:r>
      <w:r w:rsidR="00663FDC">
        <w:rPr>
          <w:lang w:val="en-US"/>
        </w:rPr>
        <w:t xml:space="preserve"> </w:t>
      </w:r>
      <w:r w:rsidR="00A060B4">
        <w:rPr>
          <w:lang w:val="en-US"/>
        </w:rPr>
        <w:t xml:space="preserve">data </w:t>
      </w:r>
      <w:r w:rsidR="00663FDC">
        <w:rPr>
          <w:lang w:val="en-US"/>
        </w:rPr>
        <w:t xml:space="preserve">multiplexing mechanism </w:t>
      </w:r>
      <w:r w:rsidR="000105E4">
        <w:rPr>
          <w:lang w:val="en-US"/>
        </w:rPr>
        <w:t>on</w:t>
      </w:r>
      <w:r w:rsidR="00663FDC">
        <w:rPr>
          <w:lang w:val="en-US"/>
        </w:rPr>
        <w:t xml:space="preserve"> NR-U </w:t>
      </w:r>
      <w:r w:rsidR="000105E4">
        <w:rPr>
          <w:lang w:val="en-US"/>
        </w:rPr>
        <w:t xml:space="preserve">enhanced </w:t>
      </w:r>
      <w:r w:rsidR="00663FDC">
        <w:rPr>
          <w:lang w:val="en-US"/>
        </w:rPr>
        <w:t>PUCCH format 3</w:t>
      </w:r>
      <w:r w:rsidR="000105E4">
        <w:rPr>
          <w:lang w:val="en-US"/>
        </w:rPr>
        <w:t>.</w:t>
      </w:r>
      <w:r w:rsidR="00663FDC">
        <w:rPr>
          <w:lang w:val="en-US"/>
        </w:rPr>
        <w:t xml:space="preserve"> </w:t>
      </w:r>
      <w:r w:rsidR="000105E4">
        <w:rPr>
          <w:lang w:val="en-US"/>
        </w:rPr>
        <w:t>A</w:t>
      </w:r>
      <w:r w:rsidR="00663FDC">
        <w:rPr>
          <w:lang w:val="en-US"/>
        </w:rPr>
        <w:t xml:space="preserve">lternative mechanism </w:t>
      </w:r>
      <w:r w:rsidR="00663FDC">
        <w:rPr>
          <w:lang w:eastAsia="ja-JP"/>
        </w:rPr>
        <w:t xml:space="preserve">may be considered if shown to provide tangible benefits over the pre-DFT OCC applied on PRB-interlaced allocation.   </w:t>
      </w:r>
      <w:r w:rsidR="00663FDC">
        <w:rPr>
          <w:lang w:val="en-US"/>
        </w:rPr>
        <w:t xml:space="preserve"> </w:t>
      </w:r>
    </w:p>
    <w:p w14:paraId="39A0E3F5" w14:textId="518929EC" w:rsidR="00663FDC" w:rsidRPr="003F1640" w:rsidRDefault="00663FDC" w:rsidP="00B5448B">
      <w:pPr>
        <w:spacing w:after="240"/>
        <w:jc w:val="both"/>
        <w:rPr>
          <w:i/>
          <w:lang w:eastAsia="ja-JP"/>
        </w:rPr>
      </w:pPr>
      <w:bookmarkStart w:id="9" w:name="_Hlk7788375"/>
      <w:r w:rsidRPr="00335BBE">
        <w:rPr>
          <w:b/>
          <w:bCs/>
          <w:i/>
          <w:iCs/>
          <w:lang w:val="en-US"/>
        </w:rPr>
        <w:t>Proposa</w:t>
      </w:r>
      <w:r>
        <w:rPr>
          <w:b/>
          <w:bCs/>
          <w:i/>
          <w:iCs/>
          <w:lang w:val="en-US"/>
        </w:rPr>
        <w:t>l</w:t>
      </w:r>
      <w:r w:rsidRPr="00335BBE">
        <w:rPr>
          <w:b/>
          <w:bCs/>
          <w:i/>
          <w:iCs/>
          <w:lang w:val="en-US"/>
        </w:rPr>
        <w:t xml:space="preserve"> </w:t>
      </w:r>
      <w:r w:rsidR="00360E00">
        <w:rPr>
          <w:b/>
          <w:bCs/>
          <w:i/>
          <w:iCs/>
          <w:lang w:val="en-US"/>
        </w:rPr>
        <w:t>1</w:t>
      </w:r>
      <w:r w:rsidR="00B83F6E">
        <w:rPr>
          <w:b/>
          <w:bCs/>
          <w:i/>
          <w:iCs/>
          <w:lang w:val="en-US"/>
        </w:rPr>
        <w:t>2</w:t>
      </w:r>
      <w:r w:rsidRPr="00335BBE">
        <w:rPr>
          <w:b/>
          <w:bCs/>
          <w:i/>
          <w:iCs/>
          <w:lang w:val="en-US"/>
        </w:rPr>
        <w:t>:</w:t>
      </w:r>
      <w:r w:rsidRPr="00335BBE">
        <w:rPr>
          <w:i/>
          <w:lang w:val="en-US"/>
        </w:rPr>
        <w:t xml:space="preserve"> </w:t>
      </w:r>
      <w:r>
        <w:rPr>
          <w:i/>
          <w:lang w:eastAsia="ja-JP"/>
        </w:rPr>
        <w:t>P</w:t>
      </w:r>
      <w:r w:rsidRPr="0008300C">
        <w:rPr>
          <w:i/>
          <w:lang w:val="en-US"/>
        </w:rPr>
        <w:t xml:space="preserve">re-DFT OCC </w:t>
      </w:r>
      <w:r>
        <w:rPr>
          <w:i/>
          <w:lang w:val="en-US"/>
        </w:rPr>
        <w:t xml:space="preserve">is </w:t>
      </w:r>
      <w:r w:rsidR="00EA6138">
        <w:rPr>
          <w:i/>
          <w:lang w:val="en-US"/>
        </w:rPr>
        <w:t xml:space="preserve">supported as </w:t>
      </w:r>
      <w:r>
        <w:rPr>
          <w:i/>
          <w:lang w:val="en-US"/>
        </w:rPr>
        <w:t xml:space="preserve">the </w:t>
      </w:r>
      <w:r w:rsidRPr="0008300C">
        <w:rPr>
          <w:i/>
          <w:lang w:val="en-US"/>
        </w:rPr>
        <w:t xml:space="preserve">multiplexing mechanism for </w:t>
      </w:r>
      <w:r>
        <w:rPr>
          <w:i/>
          <w:lang w:val="en-US"/>
        </w:rPr>
        <w:t xml:space="preserve">interlaced </w:t>
      </w:r>
      <w:r w:rsidRPr="0008300C">
        <w:rPr>
          <w:i/>
          <w:lang w:val="en-US"/>
        </w:rPr>
        <w:t>NR-U PUCCH format 3</w:t>
      </w:r>
      <w:r>
        <w:rPr>
          <w:i/>
          <w:lang w:val="en-US"/>
        </w:rPr>
        <w:t>.</w:t>
      </w:r>
      <w:r w:rsidRPr="0008300C">
        <w:rPr>
          <w:i/>
          <w:lang w:val="en-US"/>
        </w:rPr>
        <w:t xml:space="preserve"> </w:t>
      </w:r>
    </w:p>
    <w:bookmarkEnd w:id="9"/>
    <w:p w14:paraId="22756547" w14:textId="56D3CF8A" w:rsidR="00AC3628" w:rsidRDefault="00CA4EC9" w:rsidP="00AC3628">
      <w:pPr>
        <w:pStyle w:val="Heading2"/>
        <w:rPr>
          <w:lang w:val="en-US" w:eastAsia="ko-KR"/>
        </w:rPr>
      </w:pPr>
      <w:r>
        <w:rPr>
          <w:lang w:eastAsia="ko-KR"/>
        </w:rPr>
        <w:t>3</w:t>
      </w:r>
      <w:r w:rsidR="00AC3628">
        <w:rPr>
          <w:lang w:val="en-US" w:eastAsia="ko-KR"/>
        </w:rPr>
        <w:t>.</w:t>
      </w:r>
      <w:r w:rsidR="00A4384B">
        <w:rPr>
          <w:lang w:val="en-US" w:eastAsia="ko-KR"/>
        </w:rPr>
        <w:t>3</w:t>
      </w:r>
      <w:r w:rsidR="00AC3628">
        <w:rPr>
          <w:lang w:val="en-US" w:eastAsia="ko-KR"/>
        </w:rPr>
        <w:t xml:space="preserve"> PUCCH resource</w:t>
      </w:r>
      <w:r w:rsidR="002107B7">
        <w:rPr>
          <w:lang w:val="en-US" w:eastAsia="ko-KR"/>
        </w:rPr>
        <w:t xml:space="preserve"> allocation</w:t>
      </w:r>
    </w:p>
    <w:p w14:paraId="6892E8C4" w14:textId="7BD24B0E" w:rsidR="002107B7" w:rsidRDefault="002107B7" w:rsidP="00624BD3">
      <w:pPr>
        <w:overflowPunct/>
        <w:autoSpaceDE/>
        <w:autoSpaceDN/>
        <w:adjustRightInd/>
        <w:jc w:val="both"/>
        <w:textAlignment w:val="auto"/>
        <w:rPr>
          <w:lang w:val="en-US"/>
        </w:rPr>
      </w:pPr>
      <w:r w:rsidRPr="00A83EC6">
        <w:rPr>
          <w:lang w:val="en-US"/>
        </w:rPr>
        <w:t>When</w:t>
      </w:r>
      <w:r>
        <w:rPr>
          <w:lang w:val="en-US"/>
        </w:rPr>
        <w:t xml:space="preserve"> legacy PUCCH formats</w:t>
      </w:r>
      <w:r w:rsidR="00C02B41">
        <w:rPr>
          <w:lang w:val="en-US"/>
        </w:rPr>
        <w:t xml:space="preserve"> are used in NR-U operation, gNB should be able to ensure that the</w:t>
      </w:r>
      <w:r>
        <w:rPr>
          <w:lang w:val="en-US"/>
        </w:rPr>
        <w:t xml:space="preserve"> contiguous frequency resources </w:t>
      </w:r>
      <w:r w:rsidR="00C02B41">
        <w:rPr>
          <w:lang w:val="en-US"/>
        </w:rPr>
        <w:t>occupy at least 2 MHz to fulfill the ETSI harmonized standard requirements for occupied channel bandwidth. This means 12 PR</w:t>
      </w:r>
      <w:r w:rsidR="00470793">
        <w:rPr>
          <w:lang w:val="en-US"/>
        </w:rPr>
        <w:t>B,</w:t>
      </w:r>
      <w:r w:rsidR="00C02B41">
        <w:rPr>
          <w:lang w:val="en-US"/>
        </w:rPr>
        <w:t xml:space="preserve"> 6 PRB</w:t>
      </w:r>
      <w:r w:rsidR="00470793">
        <w:rPr>
          <w:lang w:val="en-US"/>
        </w:rPr>
        <w:t xml:space="preserve"> or 3 PRB</w:t>
      </w:r>
      <w:r w:rsidR="00C02B41">
        <w:rPr>
          <w:lang w:val="en-US"/>
        </w:rPr>
        <w:t xml:space="preserve"> allocation for 15 kHz</w:t>
      </w:r>
      <w:r w:rsidR="00470793">
        <w:rPr>
          <w:lang w:val="en-US"/>
        </w:rPr>
        <w:t xml:space="preserve">, </w:t>
      </w:r>
      <w:r w:rsidR="00C02B41">
        <w:rPr>
          <w:lang w:val="en-US"/>
        </w:rPr>
        <w:t>30 kHz</w:t>
      </w:r>
      <w:r w:rsidR="00470793">
        <w:rPr>
          <w:lang w:val="en-US"/>
        </w:rPr>
        <w:t xml:space="preserve"> and 60 kHz</w:t>
      </w:r>
      <w:r w:rsidR="00C02B41">
        <w:rPr>
          <w:lang w:val="en-US"/>
        </w:rPr>
        <w:t xml:space="preserve"> SCS, respectively. Mostly it can be left for gNB implementation that sufficiently wide PUCCH resources are configured for UE. However, </w:t>
      </w:r>
      <w:r w:rsidR="00DE6DC3">
        <w:rPr>
          <w:lang w:val="en-US"/>
        </w:rPr>
        <w:t xml:space="preserve">UE uses for UCI transmission minimum number of PRBs for which the UCI code rate is smaller than a maximum code rate configured by maxCodeRate, or the configured number of PRBs, whichever is smaller. This can result in PUCCH transmission narrower </w:t>
      </w:r>
      <w:r w:rsidR="00DE6DC3">
        <w:rPr>
          <w:lang w:val="en-US"/>
        </w:rPr>
        <w:lastRenderedPageBreak/>
        <w:t xml:space="preserve">than 2 MHz. </w:t>
      </w:r>
      <w:r w:rsidR="00671584">
        <w:rPr>
          <w:lang w:val="en-US"/>
        </w:rPr>
        <w:t xml:space="preserve">UE behavior can be corrected simply by adding additional condition </w:t>
      </w:r>
      <w:r w:rsidR="00470793">
        <w:rPr>
          <w:lang w:val="en-US"/>
        </w:rPr>
        <w:t>on the</w:t>
      </w:r>
      <w:r w:rsidR="00671584">
        <w:rPr>
          <w:lang w:val="en-US"/>
        </w:rPr>
        <w:t xml:space="preserve"> minimum number PRBs for PUCCH format 2 and</w:t>
      </w:r>
      <w:r w:rsidR="00624BD3">
        <w:rPr>
          <w:lang w:val="en-US"/>
        </w:rPr>
        <w:t xml:space="preserve"> format 3</w:t>
      </w:r>
      <w:r w:rsidR="00671584">
        <w:rPr>
          <w:lang w:val="en-US"/>
        </w:rPr>
        <w:t>.</w:t>
      </w:r>
      <w:r>
        <w:rPr>
          <w:lang w:val="en-US"/>
        </w:rPr>
        <w:t xml:space="preserve"> </w:t>
      </w:r>
    </w:p>
    <w:p w14:paraId="5BDFA46D" w14:textId="4FA38735" w:rsidR="00671584" w:rsidRPr="00A83EC6" w:rsidRDefault="00671584" w:rsidP="00624BD3">
      <w:pPr>
        <w:keepNext/>
        <w:spacing w:after="240"/>
        <w:jc w:val="both"/>
        <w:rPr>
          <w:i/>
        </w:rPr>
      </w:pPr>
      <w:r>
        <w:rPr>
          <w:b/>
          <w:bCs/>
          <w:i/>
          <w:iCs/>
        </w:rPr>
        <w:t xml:space="preserve">Proposal </w:t>
      </w:r>
      <w:r w:rsidR="004C37ED">
        <w:rPr>
          <w:b/>
          <w:bCs/>
          <w:i/>
          <w:iCs/>
        </w:rPr>
        <w:t>13</w:t>
      </w:r>
      <w:r w:rsidRPr="004E4414">
        <w:rPr>
          <w:b/>
          <w:bCs/>
          <w:i/>
          <w:iCs/>
        </w:rPr>
        <w:t xml:space="preserve">: </w:t>
      </w:r>
      <w:r>
        <w:rPr>
          <w:bCs/>
          <w:i/>
          <w:iCs/>
        </w:rPr>
        <w:t xml:space="preserve">Additional condition of minimum transmission </w:t>
      </w:r>
      <w:r w:rsidRPr="00470793">
        <w:rPr>
          <w:bCs/>
          <w:i/>
          <w:iCs/>
        </w:rPr>
        <w:t xml:space="preserve">bandwidth of </w:t>
      </w:r>
      <w:r w:rsidR="00470793" w:rsidRPr="00A83EC6">
        <w:rPr>
          <w:i/>
          <w:lang w:val="en-US"/>
        </w:rPr>
        <w:t xml:space="preserve">12 PRBs, 6 PRBs or 3 PRBs for 15 kHz, 30 kHz and 60 kHz SCS, respectively, is introduced to the PUCCH PRB determination for legacy PUCCH format 2 and format 3 on NR-U cell. </w:t>
      </w:r>
    </w:p>
    <w:p w14:paraId="6A49DB77" w14:textId="67F0C767" w:rsidR="00C02B41" w:rsidRDefault="00C02B41" w:rsidP="00624BD3">
      <w:pPr>
        <w:overflowPunct/>
        <w:autoSpaceDE/>
        <w:autoSpaceDN/>
        <w:adjustRightInd/>
        <w:jc w:val="both"/>
        <w:textAlignment w:val="auto"/>
        <w:rPr>
          <w:lang w:val="en-US"/>
        </w:rPr>
      </w:pPr>
      <w:r>
        <w:rPr>
          <w:lang w:val="en-US"/>
        </w:rPr>
        <w:t xml:space="preserve">In Rel15, up to </w:t>
      </w:r>
      <w:r w:rsidR="00190620">
        <w:rPr>
          <w:lang w:val="en-US"/>
        </w:rPr>
        <w:t>16</w:t>
      </w:r>
      <w:r>
        <w:rPr>
          <w:lang w:val="en-US"/>
        </w:rPr>
        <w:t xml:space="preserve"> PRBs can be allocated for PUCCH format 2 and format 3. In RAN1#98 [10] it was agreed that</w:t>
      </w:r>
      <w:r w:rsidR="00F44AF4">
        <w:rPr>
          <w:lang w:val="en-US"/>
        </w:rPr>
        <w:t xml:space="preserve"> </w:t>
      </w:r>
      <w:r w:rsidR="00F44AF4" w:rsidRPr="00F44AF4">
        <w:rPr>
          <w:lang w:val="en-US"/>
        </w:rPr>
        <w:t xml:space="preserve">PUCCH resource </w:t>
      </w:r>
      <w:r w:rsidR="00F44AF4">
        <w:rPr>
          <w:lang w:val="en-US"/>
        </w:rPr>
        <w:t xml:space="preserve">bandwidth </w:t>
      </w:r>
      <w:r w:rsidR="00F44AF4" w:rsidRPr="00F44AF4">
        <w:rPr>
          <w:lang w:val="en-US"/>
        </w:rPr>
        <w:t>does not exceed 20 MHz carrier</w:t>
      </w:r>
      <w:r w:rsidR="00F44AF4">
        <w:rPr>
          <w:lang w:val="en-US"/>
        </w:rPr>
        <w:t xml:space="preserve"> bandwidth. It was further agreed that t</w:t>
      </w:r>
      <w:r w:rsidRPr="00C02B41">
        <w:rPr>
          <w:lang w:val="en-US"/>
        </w:rPr>
        <w:t>he number of PRBs within allocated interlace</w:t>
      </w:r>
      <w:r w:rsidR="00F44AF4">
        <w:rPr>
          <w:lang w:val="en-US"/>
        </w:rPr>
        <w:t xml:space="preserve"> is 10 or 11 PRBs for the enhanced PUCCH format 2, </w:t>
      </w:r>
      <w:r w:rsidRPr="00C02B41">
        <w:rPr>
          <w:lang w:val="en-US"/>
        </w:rPr>
        <w:t>depending on the allocated interlace</w:t>
      </w:r>
      <w:r w:rsidR="00F44AF4">
        <w:rPr>
          <w:lang w:val="en-US"/>
        </w:rPr>
        <w:t>, and 10 PRBs for</w:t>
      </w:r>
      <w:r w:rsidRPr="00C02B41">
        <w:rPr>
          <w:lang w:val="en-US"/>
        </w:rPr>
        <w:t xml:space="preserve"> </w:t>
      </w:r>
      <w:r w:rsidR="00F44AF4">
        <w:rPr>
          <w:lang w:val="en-US"/>
        </w:rPr>
        <w:t xml:space="preserve">the enhanced PUCCH format 3. </w:t>
      </w:r>
      <w:r w:rsidR="008A0F92">
        <w:rPr>
          <w:lang w:val="en-US"/>
        </w:rPr>
        <w:t xml:space="preserve">We see that it should be possible to allocate 2 interlaces for a PUCCH format 2 or format 3 so that the maximum resource size is not reduced from Rel15. The second interlace, when allocated, could be determined based on the first allocated interlace. The second interlace could be predetermined to be e.g. next interlace to the first allocated interlace (i.e. interlace index </w:t>
      </w:r>
      <w:r w:rsidR="008A0F92" w:rsidRPr="00A83EC6">
        <w:rPr>
          <w:i/>
          <w:lang w:val="en-US"/>
        </w:rPr>
        <w:t>l</w:t>
      </w:r>
      <w:r w:rsidR="008A0F92">
        <w:rPr>
          <w:lang w:val="en-US"/>
        </w:rPr>
        <w:t xml:space="preserve">+1 where interlace index </w:t>
      </w:r>
      <w:r w:rsidR="008A0F92" w:rsidRPr="00A83EC6">
        <w:rPr>
          <w:i/>
          <w:lang w:val="en-US"/>
        </w:rPr>
        <w:t>l</w:t>
      </w:r>
      <w:r w:rsidR="008A0F92">
        <w:rPr>
          <w:lang w:val="en-US"/>
        </w:rPr>
        <w:t xml:space="preserve"> is the first allocated interlace). In the case of enhanced PUCCH format 2, the resource could comprise 20, 21 or 22 PRBs while the enhanced PUCCH format 3 resource size would be restricted to 20 PRBs due to DFT-S-OFDM waveform.</w:t>
      </w:r>
    </w:p>
    <w:p w14:paraId="040FC144" w14:textId="378CE37E" w:rsidR="00190620" w:rsidRDefault="00190620" w:rsidP="00624BD3">
      <w:pPr>
        <w:keepNext/>
        <w:jc w:val="both"/>
        <w:rPr>
          <w:bCs/>
          <w:i/>
          <w:iCs/>
        </w:rPr>
      </w:pPr>
      <w:r>
        <w:rPr>
          <w:b/>
          <w:bCs/>
          <w:i/>
          <w:iCs/>
        </w:rPr>
        <w:t xml:space="preserve">Proposal </w:t>
      </w:r>
      <w:r w:rsidR="004C37ED">
        <w:rPr>
          <w:b/>
          <w:bCs/>
          <w:i/>
          <w:iCs/>
        </w:rPr>
        <w:t>14</w:t>
      </w:r>
      <w:r w:rsidRPr="004E4414">
        <w:rPr>
          <w:b/>
          <w:bCs/>
          <w:i/>
          <w:iCs/>
        </w:rPr>
        <w:t xml:space="preserve">: </w:t>
      </w:r>
      <w:r w:rsidR="00F7352F">
        <w:rPr>
          <w:bCs/>
          <w:i/>
          <w:iCs/>
        </w:rPr>
        <w:t xml:space="preserve">Second interlace can be configured for interlaced PUCCH format 2 and format 3. Index for the second interlace is determined from the first allocated interlace, e.g. the next interlace index. </w:t>
      </w:r>
    </w:p>
    <w:p w14:paraId="2DB06BBE" w14:textId="70A022EA" w:rsidR="00F7352F" w:rsidRDefault="00F7352F" w:rsidP="00624BD3">
      <w:pPr>
        <w:keepNext/>
        <w:spacing w:after="240"/>
        <w:jc w:val="both"/>
        <w:rPr>
          <w:bCs/>
          <w:i/>
          <w:iCs/>
        </w:rPr>
      </w:pPr>
      <w:r>
        <w:rPr>
          <w:b/>
          <w:bCs/>
          <w:i/>
          <w:iCs/>
        </w:rPr>
        <w:t xml:space="preserve">Proposal </w:t>
      </w:r>
      <w:r w:rsidR="004C37ED">
        <w:rPr>
          <w:b/>
          <w:bCs/>
          <w:i/>
          <w:iCs/>
        </w:rPr>
        <w:t>15</w:t>
      </w:r>
      <w:r w:rsidRPr="004E4414">
        <w:rPr>
          <w:b/>
          <w:bCs/>
          <w:i/>
          <w:iCs/>
        </w:rPr>
        <w:t xml:space="preserve">: </w:t>
      </w:r>
      <w:r>
        <w:rPr>
          <w:bCs/>
          <w:i/>
          <w:iCs/>
        </w:rPr>
        <w:t>PUCCH format 3 can be configured with 10 or 20 PRBs.</w:t>
      </w:r>
    </w:p>
    <w:p w14:paraId="343DD1A5" w14:textId="4302CA8D" w:rsidR="00970691" w:rsidRPr="00663797" w:rsidRDefault="002107B7" w:rsidP="00A83EC6">
      <w:pPr>
        <w:pStyle w:val="Heading2"/>
      </w:pPr>
      <w:r>
        <w:t xml:space="preserve">3.4 </w:t>
      </w:r>
      <w:r w:rsidR="00970691">
        <w:t>Enhancements for periodic PUCCH resources</w:t>
      </w:r>
    </w:p>
    <w:p w14:paraId="69819F7F" w14:textId="59E334B2" w:rsidR="00D17525" w:rsidRDefault="00EA3F72" w:rsidP="00F901F4">
      <w:pPr>
        <w:keepNext/>
        <w:spacing w:after="120"/>
        <w:jc w:val="both"/>
        <w:rPr>
          <w:lang w:val="en-US"/>
        </w:rPr>
      </w:pPr>
      <w:r>
        <w:rPr>
          <w:lang w:val="en-US"/>
        </w:rPr>
        <w:t xml:space="preserve">Timely indication of scheduling request can face challenges in NR-U. Channel access contention from other systems can prevent transmission on scheduling request opportunity, and </w:t>
      </w:r>
      <w:r w:rsidR="00D17525">
        <w:rPr>
          <w:lang w:val="en-US"/>
        </w:rPr>
        <w:t xml:space="preserve">contention may cause also gNB to override scheduling request opportunities with a DL transmission. Given these delay components, it is important that scheduling request can be completed in a single transmission, without resorting to random access procedure with multiple transmissions and longer delays. Hence, we see that the possibility to configure a dedicated PUCCH resource for SR is needed also in NR-U. </w:t>
      </w:r>
    </w:p>
    <w:p w14:paraId="5EB71590" w14:textId="2A9A3E41" w:rsidR="00D17525" w:rsidRDefault="00284E15" w:rsidP="00E3113F">
      <w:pPr>
        <w:keepNext/>
        <w:spacing w:after="0"/>
        <w:jc w:val="both"/>
        <w:rPr>
          <w:lang w:val="en-US"/>
        </w:rPr>
      </w:pPr>
      <w:r>
        <w:rPr>
          <w:lang w:val="en-US"/>
        </w:rPr>
        <w:t xml:space="preserve">However, some enhancements are needed to the determination of SR PUCCH resource to mitigate the impact of flexible DL burst timing and LBT: </w:t>
      </w:r>
    </w:p>
    <w:p w14:paraId="7A531821" w14:textId="40B61E9D" w:rsidR="007A4963" w:rsidRPr="00E3113F" w:rsidRDefault="007A4963" w:rsidP="001246C3">
      <w:pPr>
        <w:pStyle w:val="ListParagraph"/>
        <w:keepNext/>
        <w:numPr>
          <w:ilvl w:val="0"/>
          <w:numId w:val="14"/>
        </w:numPr>
        <w:jc w:val="both"/>
        <w:rPr>
          <w:sz w:val="20"/>
          <w:szCs w:val="20"/>
          <w:lang w:val="en-US" w:eastAsia="en-US"/>
        </w:rPr>
      </w:pPr>
      <w:r w:rsidRPr="00E3113F">
        <w:rPr>
          <w:sz w:val="20"/>
          <w:szCs w:val="20"/>
          <w:lang w:val="en-US" w:eastAsia="en-US"/>
        </w:rPr>
        <w:t>gNB may need to override SR PUCCH resource with DL transmission</w:t>
      </w:r>
    </w:p>
    <w:p w14:paraId="25C153FD" w14:textId="14BDC4C2" w:rsidR="007A4963" w:rsidRDefault="007A4963" w:rsidP="001246C3">
      <w:pPr>
        <w:pStyle w:val="ListParagraph"/>
        <w:keepNext/>
        <w:numPr>
          <w:ilvl w:val="0"/>
          <w:numId w:val="14"/>
        </w:numPr>
        <w:jc w:val="both"/>
        <w:rPr>
          <w:sz w:val="20"/>
          <w:szCs w:val="20"/>
          <w:lang w:val="en-US" w:eastAsia="en-US"/>
        </w:rPr>
      </w:pPr>
      <w:r w:rsidRPr="00E3113F">
        <w:rPr>
          <w:sz w:val="20"/>
          <w:szCs w:val="20"/>
          <w:lang w:val="en-US" w:eastAsia="en-US"/>
        </w:rPr>
        <w:t xml:space="preserve">Within a shared COT, it is beneficial to concentrate SR PUCCH transmission to certain slots: </w:t>
      </w:r>
    </w:p>
    <w:p w14:paraId="4F320830" w14:textId="5986217C" w:rsidR="007A4963" w:rsidRDefault="007A4963" w:rsidP="001246C3">
      <w:pPr>
        <w:pStyle w:val="ListParagraph"/>
        <w:keepNext/>
        <w:numPr>
          <w:ilvl w:val="1"/>
          <w:numId w:val="14"/>
        </w:numPr>
        <w:jc w:val="both"/>
        <w:rPr>
          <w:sz w:val="20"/>
          <w:szCs w:val="20"/>
          <w:lang w:val="en-US" w:eastAsia="en-US"/>
        </w:rPr>
      </w:pPr>
      <w:r>
        <w:rPr>
          <w:sz w:val="20"/>
          <w:szCs w:val="20"/>
          <w:lang w:val="en-US" w:eastAsia="en-US"/>
        </w:rPr>
        <w:t>To support Cat 1 channel access, it is beneficial to arrange SR PUCCH transmission right after the DL burst. Use of Cat 1 channel access would avoid the potential delays caused by UL LBT.</w:t>
      </w:r>
    </w:p>
    <w:p w14:paraId="4375A71B" w14:textId="45003D70" w:rsidR="007A4963" w:rsidRPr="00A07125" w:rsidRDefault="007A4963" w:rsidP="001246C3">
      <w:pPr>
        <w:pStyle w:val="ListParagraph"/>
        <w:keepNext/>
        <w:numPr>
          <w:ilvl w:val="1"/>
          <w:numId w:val="14"/>
        </w:numPr>
        <w:spacing w:after="120"/>
        <w:ind w:left="1434" w:hanging="357"/>
        <w:jc w:val="both"/>
        <w:rPr>
          <w:sz w:val="20"/>
          <w:szCs w:val="20"/>
          <w:lang w:val="en-US" w:eastAsia="en-US"/>
        </w:rPr>
      </w:pPr>
      <w:r>
        <w:rPr>
          <w:sz w:val="20"/>
          <w:szCs w:val="20"/>
          <w:lang w:val="en-US" w:eastAsia="en-US"/>
        </w:rPr>
        <w:t xml:space="preserve">In case of Cat 2 LBT, it is beneficial to limit the number of LBT gaps due to overhead. There is </w:t>
      </w:r>
      <w:r w:rsidR="00B12611">
        <w:rPr>
          <w:sz w:val="20"/>
          <w:szCs w:val="20"/>
          <w:lang w:val="en-US" w:eastAsia="en-US"/>
        </w:rPr>
        <w:t xml:space="preserve">a </w:t>
      </w:r>
      <w:r>
        <w:rPr>
          <w:sz w:val="20"/>
          <w:szCs w:val="20"/>
          <w:lang w:val="en-US" w:eastAsia="en-US"/>
        </w:rPr>
        <w:t xml:space="preserve">need for LBT gap before SR PUCCH transmission, and there may be </w:t>
      </w:r>
      <w:r w:rsidR="00FB1E11">
        <w:rPr>
          <w:sz w:val="20"/>
          <w:szCs w:val="20"/>
          <w:lang w:val="en-US" w:eastAsia="en-US"/>
        </w:rPr>
        <w:t xml:space="preserve">a </w:t>
      </w:r>
      <w:r>
        <w:rPr>
          <w:sz w:val="20"/>
          <w:szCs w:val="20"/>
          <w:lang w:val="en-US" w:eastAsia="en-US"/>
        </w:rPr>
        <w:t xml:space="preserve">need to </w:t>
      </w:r>
      <w:r w:rsidR="001A19F6">
        <w:rPr>
          <w:sz w:val="20"/>
          <w:szCs w:val="20"/>
          <w:lang w:val="en-US" w:eastAsia="en-US"/>
        </w:rPr>
        <w:t>provide</w:t>
      </w:r>
      <w:r>
        <w:rPr>
          <w:sz w:val="20"/>
          <w:szCs w:val="20"/>
          <w:lang w:val="en-US" w:eastAsia="en-US"/>
        </w:rPr>
        <w:t xml:space="preserve"> another LBT gap after the SR PUCCH transmission, so that the interlaces used for SR can be accessed and used e.g. for PUSCH transmission from a scheduled UE</w:t>
      </w:r>
      <w:r w:rsidRPr="00A07125">
        <w:rPr>
          <w:lang w:val="en-US"/>
        </w:rPr>
        <w:t xml:space="preserve">. </w:t>
      </w:r>
    </w:p>
    <w:p w14:paraId="0FEC07C5" w14:textId="77777777" w:rsidR="00BA0571" w:rsidRDefault="00BA0571" w:rsidP="00BA0571">
      <w:pPr>
        <w:keepNext/>
        <w:spacing w:after="0"/>
        <w:jc w:val="both"/>
        <w:rPr>
          <w:lang w:val="en-US"/>
        </w:rPr>
      </w:pPr>
      <w:r>
        <w:rPr>
          <w:lang w:val="en-US"/>
        </w:rPr>
        <w:t xml:space="preserve">Hence, we see that gNB should be able to affect the timing of SR opportunities within a shared COT. There are various simple mechanisms for that: </w:t>
      </w:r>
    </w:p>
    <w:p w14:paraId="6CF2B92D" w14:textId="77777777" w:rsidR="00BA0571" w:rsidRPr="00525E4A" w:rsidRDefault="00BA0571" w:rsidP="00BA0571">
      <w:pPr>
        <w:pStyle w:val="ListParagraph"/>
        <w:keepNext/>
        <w:numPr>
          <w:ilvl w:val="0"/>
          <w:numId w:val="41"/>
        </w:numPr>
        <w:jc w:val="both"/>
        <w:rPr>
          <w:sz w:val="20"/>
          <w:lang w:val="en-US"/>
        </w:rPr>
      </w:pPr>
      <w:r w:rsidRPr="00525E4A">
        <w:rPr>
          <w:sz w:val="20"/>
          <w:lang w:val="en-US"/>
        </w:rPr>
        <w:t xml:space="preserve">E.g. time window could be included to the SR PUCCH resource configuration, creating a time window after the nominal SR opportunity. If UE detects a GC-PDCCH indicating a </w:t>
      </w:r>
      <w:r>
        <w:rPr>
          <w:sz w:val="20"/>
          <w:lang w:val="en-US"/>
        </w:rPr>
        <w:t>bi-directional slot or UL slot</w:t>
      </w:r>
      <w:r w:rsidRPr="00525E4A">
        <w:rPr>
          <w:sz w:val="20"/>
          <w:lang w:val="en-US"/>
        </w:rPr>
        <w:t xml:space="preserve"> within the time</w:t>
      </w:r>
      <w:r>
        <w:rPr>
          <w:sz w:val="20"/>
          <w:lang w:val="en-US"/>
        </w:rPr>
        <w:t xml:space="preserve"> </w:t>
      </w:r>
      <w:r w:rsidRPr="00525E4A">
        <w:rPr>
          <w:sz w:val="20"/>
          <w:lang w:val="en-US"/>
        </w:rPr>
        <w:t>window, UE may send positive SR on the configured PUCCH resource</w:t>
      </w:r>
      <w:r>
        <w:rPr>
          <w:sz w:val="20"/>
          <w:lang w:val="en-US"/>
        </w:rPr>
        <w:t xml:space="preserve"> in the first slot containing UL resources</w:t>
      </w:r>
      <w:r w:rsidRPr="00525E4A">
        <w:rPr>
          <w:sz w:val="20"/>
          <w:lang w:val="en-US"/>
        </w:rPr>
        <w:t>.</w:t>
      </w:r>
      <w:r>
        <w:rPr>
          <w:sz w:val="20"/>
          <w:lang w:val="en-US"/>
        </w:rPr>
        <w:t xml:space="preserve"> This is illustrated in the Figure 5. </w:t>
      </w:r>
      <w:r w:rsidRPr="00525E4A">
        <w:rPr>
          <w:sz w:val="20"/>
          <w:lang w:val="en-US"/>
        </w:rPr>
        <w:t xml:space="preserve"> </w:t>
      </w:r>
    </w:p>
    <w:p w14:paraId="36B6DE6C" w14:textId="77777777" w:rsidR="00BA0571" w:rsidRPr="00624BD3" w:rsidRDefault="00BA0571">
      <w:pPr>
        <w:pStyle w:val="ListParagraph"/>
        <w:keepNext/>
        <w:numPr>
          <w:ilvl w:val="0"/>
          <w:numId w:val="41"/>
        </w:numPr>
        <w:spacing w:after="180"/>
        <w:ind w:left="714" w:hanging="357"/>
        <w:jc w:val="both"/>
        <w:rPr>
          <w:lang w:val="en-US"/>
        </w:rPr>
      </w:pPr>
      <w:r w:rsidRPr="00525E4A">
        <w:rPr>
          <w:sz w:val="20"/>
          <w:lang w:val="en-US"/>
        </w:rPr>
        <w:t>Alternatively, gNB could simply indicate a dynamic time offset in GC-PDCCH moving forward the periodic PUCCH resources overlapping with the DL burst. The dynamic time offset could be applied also for CG PUSCH resources blocked by the DL burst.</w:t>
      </w:r>
    </w:p>
    <w:p w14:paraId="2B25D2A2" w14:textId="71B05032" w:rsidR="003A6F94" w:rsidRDefault="00AB59A9" w:rsidP="00A83EC6">
      <w:pPr>
        <w:keepNext/>
        <w:jc w:val="both"/>
        <w:rPr>
          <w:bCs/>
          <w:i/>
          <w:iCs/>
        </w:rPr>
      </w:pPr>
      <w:bookmarkStart w:id="10" w:name="_Hlk1139270"/>
      <w:r>
        <w:rPr>
          <w:b/>
          <w:bCs/>
          <w:i/>
          <w:iCs/>
        </w:rPr>
        <w:t xml:space="preserve">Proposal </w:t>
      </w:r>
      <w:r w:rsidR="00360E00">
        <w:rPr>
          <w:b/>
          <w:bCs/>
          <w:i/>
          <w:iCs/>
        </w:rPr>
        <w:t>1</w:t>
      </w:r>
      <w:r w:rsidR="00013692">
        <w:rPr>
          <w:b/>
          <w:bCs/>
          <w:i/>
          <w:iCs/>
        </w:rPr>
        <w:t>6</w:t>
      </w:r>
      <w:r w:rsidR="00AC3628" w:rsidRPr="004E4414">
        <w:rPr>
          <w:b/>
          <w:bCs/>
          <w:i/>
          <w:iCs/>
        </w:rPr>
        <w:t xml:space="preserve">: </w:t>
      </w:r>
      <w:r w:rsidR="0089599E">
        <w:rPr>
          <w:bCs/>
          <w:i/>
          <w:iCs/>
        </w:rPr>
        <w:t xml:space="preserve">Mechanism for dynamically shifting the timing of </w:t>
      </w:r>
      <w:r w:rsidR="003524E9">
        <w:rPr>
          <w:bCs/>
          <w:i/>
          <w:iCs/>
        </w:rPr>
        <w:t>periodic</w:t>
      </w:r>
      <w:r w:rsidR="0089599E">
        <w:rPr>
          <w:bCs/>
          <w:i/>
          <w:iCs/>
        </w:rPr>
        <w:t xml:space="preserve"> PUCCH resource within a shared COT </w:t>
      </w:r>
      <w:r w:rsidR="00431C84">
        <w:rPr>
          <w:bCs/>
          <w:i/>
          <w:iCs/>
        </w:rPr>
        <w:t>is</w:t>
      </w:r>
      <w:r w:rsidR="0089599E">
        <w:rPr>
          <w:bCs/>
          <w:i/>
          <w:iCs/>
        </w:rPr>
        <w:t xml:space="preserve"> </w:t>
      </w:r>
      <w:r w:rsidR="00410A9B">
        <w:rPr>
          <w:bCs/>
          <w:i/>
          <w:iCs/>
        </w:rPr>
        <w:t>supported</w:t>
      </w:r>
      <w:r w:rsidR="0089599E">
        <w:rPr>
          <w:bCs/>
          <w:i/>
          <w:iCs/>
        </w:rPr>
        <w:t xml:space="preserve">. </w:t>
      </w:r>
    </w:p>
    <w:p w14:paraId="25B9D9E6" w14:textId="475631F7" w:rsidR="0050307C" w:rsidRDefault="0099663E" w:rsidP="00136D06">
      <w:pPr>
        <w:keepNext/>
        <w:spacing w:after="240"/>
        <w:jc w:val="both"/>
        <w:rPr>
          <w:i/>
          <w:lang w:val="en-US"/>
        </w:rPr>
      </w:pPr>
      <w:r>
        <w:rPr>
          <w:b/>
          <w:bCs/>
          <w:i/>
          <w:iCs/>
        </w:rPr>
        <w:t>Proposal 1</w:t>
      </w:r>
      <w:r w:rsidR="00013692">
        <w:rPr>
          <w:b/>
          <w:bCs/>
          <w:i/>
          <w:iCs/>
        </w:rPr>
        <w:t>7</w:t>
      </w:r>
      <w:r w:rsidRPr="004E4414">
        <w:rPr>
          <w:b/>
          <w:bCs/>
          <w:i/>
          <w:iCs/>
        </w:rPr>
        <w:t xml:space="preserve">: </w:t>
      </w:r>
      <w:r w:rsidR="00136D06">
        <w:rPr>
          <w:i/>
        </w:rPr>
        <w:t>I</w:t>
      </w:r>
      <w:r w:rsidR="00136D06" w:rsidRPr="00525E4A">
        <w:rPr>
          <w:i/>
          <w:lang w:val="en-US"/>
        </w:rPr>
        <w:t>n periodic PUCCH resource configuration</w:t>
      </w:r>
      <w:r w:rsidR="00136D06">
        <w:rPr>
          <w:i/>
          <w:lang w:val="en-US"/>
        </w:rPr>
        <w:t>, c</w:t>
      </w:r>
      <w:r w:rsidR="00136D06" w:rsidRPr="00525E4A">
        <w:rPr>
          <w:i/>
          <w:lang w:val="en-US"/>
        </w:rPr>
        <w:t>onfiguration of time window after the nominal transmission opportunity</w:t>
      </w:r>
      <w:r w:rsidR="00136D06">
        <w:rPr>
          <w:i/>
          <w:lang w:val="en-US"/>
        </w:rPr>
        <w:t xml:space="preserve"> is supported</w:t>
      </w:r>
      <w:r w:rsidR="00136D06" w:rsidRPr="00525E4A">
        <w:rPr>
          <w:i/>
          <w:lang w:val="en-US"/>
        </w:rPr>
        <w:t xml:space="preserve">. UE may transmit periodic PUCCH in the first slot within the time window containing UL resources based on </w:t>
      </w:r>
      <w:r w:rsidR="00136D06">
        <w:rPr>
          <w:i/>
          <w:lang w:val="en-US"/>
        </w:rPr>
        <w:t>received GC-PDCCH indication</w:t>
      </w:r>
      <w:r w:rsidR="00136D06" w:rsidRPr="00525E4A">
        <w:rPr>
          <w:i/>
          <w:lang w:val="en-US"/>
        </w:rPr>
        <w:t>.</w:t>
      </w:r>
      <w:r w:rsidR="0050307C">
        <w:rPr>
          <w:i/>
          <w:lang w:val="en-US"/>
        </w:rPr>
        <w:br w:type="page"/>
      </w:r>
    </w:p>
    <w:p w14:paraId="6E6FF198" w14:textId="358E1B8A" w:rsidR="0099663E" w:rsidRDefault="00002E86" w:rsidP="00002E86">
      <w:pPr>
        <w:keepNext/>
        <w:spacing w:after="240"/>
        <w:jc w:val="center"/>
        <w:rPr>
          <w:bCs/>
          <w:i/>
          <w:iCs/>
        </w:rPr>
      </w:pPr>
      <w:r w:rsidRPr="00002E86">
        <w:rPr>
          <w:noProof/>
        </w:rPr>
        <w:lastRenderedPageBreak/>
        <w:drawing>
          <wp:inline distT="0" distB="0" distL="0" distR="0" wp14:anchorId="4220C17D" wp14:editId="70C33BE5">
            <wp:extent cx="3837600" cy="1810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37600" cy="1810800"/>
                    </a:xfrm>
                    <a:prstGeom prst="rect">
                      <a:avLst/>
                    </a:prstGeom>
                    <a:noFill/>
                    <a:ln>
                      <a:noFill/>
                    </a:ln>
                  </pic:spPr>
                </pic:pic>
              </a:graphicData>
            </a:graphic>
          </wp:inline>
        </w:drawing>
      </w:r>
    </w:p>
    <w:p w14:paraId="27C35F24" w14:textId="1B999F1B" w:rsidR="00002E86" w:rsidRDefault="00002E86" w:rsidP="00A83EC6">
      <w:pPr>
        <w:pStyle w:val="Caption"/>
        <w:jc w:val="center"/>
        <w:rPr>
          <w:bCs/>
          <w:i/>
          <w:iCs/>
        </w:rPr>
      </w:pPr>
      <w:r>
        <w:t xml:space="preserve">Figure </w:t>
      </w:r>
      <w:r w:rsidR="00A853EA">
        <w:t>5</w:t>
      </w:r>
      <w:r>
        <w:t xml:space="preserve">. Dynamic shifting of </w:t>
      </w:r>
      <w:r w:rsidR="00142EDA">
        <w:t>SR resource within a configured time window based on CG-PDCCH indication.</w:t>
      </w:r>
    </w:p>
    <w:p w14:paraId="6882EFC5" w14:textId="16784F3F" w:rsidR="00970691" w:rsidRDefault="002107B7" w:rsidP="00A83EC6">
      <w:pPr>
        <w:pStyle w:val="Heading2"/>
      </w:pPr>
      <w:r>
        <w:t xml:space="preserve">3.5 </w:t>
      </w:r>
      <w:r w:rsidR="00970691">
        <w:t>PUCCH</w:t>
      </w:r>
      <w:r w:rsidR="0000102A">
        <w:t xml:space="preserve"> resource </w:t>
      </w:r>
      <w:r w:rsidR="00FD0559">
        <w:t>configuratio</w:t>
      </w:r>
      <w:r>
        <w:t>n</w:t>
      </w:r>
      <w:r w:rsidR="0000102A">
        <w:t xml:space="preserve"> for wideband operation</w:t>
      </w:r>
    </w:p>
    <w:p w14:paraId="57EE209F" w14:textId="03C151A5" w:rsidR="0000102A" w:rsidRPr="00663797" w:rsidRDefault="0000102A">
      <w:pPr>
        <w:pStyle w:val="paragraph"/>
        <w:spacing w:after="120"/>
        <w:jc w:val="both"/>
        <w:textAlignment w:val="baseline"/>
        <w:rPr>
          <w:szCs w:val="20"/>
          <w:lang w:val="en-GB"/>
        </w:rPr>
      </w:pPr>
      <w:r w:rsidRPr="00663797">
        <w:rPr>
          <w:rStyle w:val="normaltextrun1"/>
          <w:sz w:val="20"/>
          <w:szCs w:val="20"/>
          <w:lang w:val="en-GB"/>
        </w:rPr>
        <w:t xml:space="preserve">In RAN1 AH 1901, it was agreed for DL </w:t>
      </w:r>
      <w:r w:rsidRPr="00663797">
        <w:rPr>
          <w:rStyle w:val="normaltextrun1"/>
          <w:rFonts w:eastAsia="Batang"/>
          <w:iCs/>
          <w:sz w:val="20"/>
          <w:szCs w:val="20"/>
          <w:lang w:val="en-US"/>
        </w:rPr>
        <w:t xml:space="preserve">wideband operation with a single serving cell operation </w:t>
      </w:r>
      <w:r w:rsidRPr="00663797">
        <w:rPr>
          <w:rStyle w:val="normaltextrun1"/>
          <w:rFonts w:eastAsia="Batang"/>
          <w:iCs/>
          <w:sz w:val="20"/>
          <w:szCs w:val="20"/>
          <w:lang w:val="en-GB"/>
        </w:rPr>
        <w:t>within a carrier with bandwidth larger than 20 MHz</w:t>
      </w:r>
      <w:r w:rsidR="00FD0559">
        <w:rPr>
          <w:rStyle w:val="normaltextrun1"/>
          <w:rFonts w:eastAsia="Batang"/>
          <w:iCs/>
          <w:sz w:val="20"/>
          <w:szCs w:val="20"/>
          <w:lang w:val="en-GB"/>
        </w:rPr>
        <w:t xml:space="preserve"> that </w:t>
      </w:r>
      <w:r w:rsidR="00FD0559" w:rsidRPr="00FD0559">
        <w:rPr>
          <w:rStyle w:val="normaltextrun1"/>
          <w:rFonts w:eastAsia="Batang"/>
          <w:iCs/>
          <w:sz w:val="20"/>
          <w:szCs w:val="20"/>
          <w:lang w:val="en-GB"/>
        </w:rPr>
        <w:t>multiple BWPs can be configured, single BWP activated, a</w:t>
      </w:r>
      <w:r w:rsidR="00621BB5">
        <w:rPr>
          <w:rStyle w:val="normaltextrun1"/>
          <w:rFonts w:eastAsia="Batang"/>
          <w:iCs/>
          <w:sz w:val="20"/>
          <w:szCs w:val="20"/>
          <w:lang w:val="en-GB"/>
        </w:rPr>
        <w:t>n</w:t>
      </w:r>
      <w:r w:rsidR="00FD0559" w:rsidRPr="00FD0559">
        <w:rPr>
          <w:rStyle w:val="normaltextrun1"/>
          <w:rFonts w:eastAsia="Batang"/>
          <w:iCs/>
          <w:sz w:val="20"/>
          <w:szCs w:val="20"/>
          <w:lang w:val="en-GB"/>
        </w:rPr>
        <w:t>d gNB may transmit PDSCH on parts or whole of single active BWP where CCA is successful at gNB (i.e., option 2 and 3 from earlier RAN1 agreement).</w:t>
      </w:r>
      <w:r w:rsidRPr="00663797">
        <w:rPr>
          <w:rStyle w:val="eop"/>
          <w:rFonts w:eastAsia="Batang"/>
          <w:sz w:val="20"/>
          <w:szCs w:val="20"/>
          <w:lang w:val="en-US"/>
        </w:rPr>
        <w:t> </w:t>
      </w:r>
      <w:bookmarkStart w:id="11" w:name="_Hlk16756367"/>
    </w:p>
    <w:bookmarkEnd w:id="11"/>
    <w:p w14:paraId="0140185C" w14:textId="24E1E9F7" w:rsidR="00F67022" w:rsidRPr="00663797" w:rsidRDefault="00F67022">
      <w:pPr>
        <w:overflowPunct/>
        <w:autoSpaceDE/>
        <w:autoSpaceDN/>
        <w:adjustRightInd/>
        <w:spacing w:after="120"/>
        <w:jc w:val="both"/>
        <w:rPr>
          <w:rFonts w:eastAsia="Times New Roman"/>
          <w:sz w:val="22"/>
          <w:szCs w:val="24"/>
          <w:lang w:val="en-US" w:eastAsia="fi-FI"/>
        </w:rPr>
      </w:pPr>
      <w:r w:rsidRPr="00663797">
        <w:rPr>
          <w:rFonts w:eastAsia="Times New Roman"/>
          <w:color w:val="000000"/>
          <w:szCs w:val="22"/>
          <w:lang w:eastAsia="fi-FI"/>
        </w:rPr>
        <w:t>When considering</w:t>
      </w:r>
      <w:r w:rsidRPr="00663797">
        <w:rPr>
          <w:rFonts w:ascii="Arial" w:eastAsia="Times New Roman" w:hAnsi="Arial" w:cs="Arial"/>
          <w:color w:val="000000"/>
          <w:szCs w:val="22"/>
          <w:lang w:eastAsia="fi-FI"/>
        </w:rPr>
        <w:t xml:space="preserve"> </w:t>
      </w:r>
      <w:r w:rsidR="0000102A">
        <w:rPr>
          <w:rFonts w:eastAsia="Times New Roman"/>
          <w:color w:val="000000"/>
          <w:szCs w:val="22"/>
          <w:lang w:eastAsia="fi-FI"/>
        </w:rPr>
        <w:t>such wideband</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operation </w:t>
      </w:r>
      <w:r w:rsidRPr="00663797">
        <w:rPr>
          <w:rFonts w:ascii="Arial" w:eastAsia="Times New Roman" w:hAnsi="Arial" w:cs="Arial"/>
          <w:color w:val="000000"/>
          <w:szCs w:val="22"/>
          <w:lang w:eastAsia="fi-FI"/>
        </w:rPr>
        <w:t>(</w:t>
      </w:r>
      <w:r w:rsidRPr="00663797">
        <w:rPr>
          <w:rFonts w:eastAsia="Times New Roman"/>
          <w:color w:val="000000"/>
          <w:szCs w:val="22"/>
          <w:lang w:eastAsia="fi-FI"/>
        </w:rPr>
        <w:t xml:space="preserve">DL and UL may be on parts of single BWP where CCA is successful), </w:t>
      </w:r>
      <w:r w:rsidR="0000102A">
        <w:rPr>
          <w:rFonts w:eastAsia="Times New Roman"/>
          <w:color w:val="000000"/>
          <w:szCs w:val="22"/>
          <w:lang w:eastAsia="fi-FI"/>
        </w:rPr>
        <w:t xml:space="preserve">DL </w:t>
      </w:r>
      <w:r w:rsidRPr="00663797">
        <w:rPr>
          <w:rFonts w:eastAsia="Times New Roman"/>
          <w:color w:val="000000"/>
          <w:szCs w:val="22"/>
          <w:lang w:eastAsia="fi-FI"/>
        </w:rPr>
        <w:t xml:space="preserve">LBT failure in other parts of BWP may have impact on the efficient use of PUCCH resources. One such impact is illustrated in Figure </w:t>
      </w:r>
      <w:r w:rsidR="00A853EA">
        <w:rPr>
          <w:rFonts w:eastAsia="Times New Roman"/>
          <w:color w:val="000000"/>
          <w:szCs w:val="22"/>
          <w:lang w:eastAsia="fi-FI"/>
        </w:rPr>
        <w:t>6</w:t>
      </w:r>
      <w:r w:rsidRPr="00663797">
        <w:rPr>
          <w:rFonts w:eastAsia="Times New Roman"/>
          <w:color w:val="000000"/>
          <w:szCs w:val="22"/>
          <w:lang w:eastAsia="fi-FI"/>
        </w:rPr>
        <w:t>. In the figure,</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gNB transmits only on some of the sub-bands of the BWP. This can be taken into account when allocating PUCCH resource e</w:t>
      </w:r>
      <w:r w:rsidRPr="00663797">
        <w:rPr>
          <w:rFonts w:ascii="Arial" w:eastAsia="Times New Roman" w:hAnsi="Arial" w:cs="Arial"/>
          <w:color w:val="000000"/>
          <w:szCs w:val="22"/>
          <w:lang w:eastAsia="fi-FI"/>
        </w:rPr>
        <w:t>.</w:t>
      </w:r>
      <w:r w:rsidRPr="00663797">
        <w:rPr>
          <w:rFonts w:eastAsia="Times New Roman"/>
          <w:color w:val="000000"/>
          <w:szCs w:val="22"/>
          <w:lang w:eastAsia="fi-FI"/>
        </w:rPr>
        <w:t xml:space="preserve">g. for HARQ feedback within the </w:t>
      </w:r>
      <w:r w:rsidRPr="00663797">
        <w:rPr>
          <w:rFonts w:eastAsia="Times New Roman"/>
          <w:b/>
          <w:bCs/>
          <w:color w:val="000000"/>
          <w:szCs w:val="22"/>
          <w:lang w:eastAsia="fi-FI"/>
        </w:rPr>
        <w:t>shared COT</w:t>
      </w:r>
      <w:r w:rsidRPr="00663797">
        <w:rPr>
          <w:rFonts w:eastAsia="Times New Roman"/>
          <w:color w:val="000000"/>
          <w:szCs w:val="22"/>
          <w:lang w:eastAsia="fi-FI"/>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only from 2 PUCCH resources located on the active sub-band as shown in Figure </w:t>
      </w:r>
      <w:r w:rsidR="00A853EA">
        <w:rPr>
          <w:rFonts w:eastAsia="Times New Roman"/>
          <w:color w:val="000000"/>
          <w:szCs w:val="22"/>
          <w:lang w:eastAsia="fi-FI"/>
        </w:rPr>
        <w:t>6</w:t>
      </w:r>
      <w:r w:rsidRPr="00663797">
        <w:rPr>
          <w:rFonts w:eastAsia="Times New Roman"/>
          <w:color w:val="000000"/>
          <w:szCs w:val="22"/>
          <w:lang w:eastAsia="fi-FI"/>
        </w:rPr>
        <w:t>. This is clearly insufficient to control also the PUCCH duration as well as time location within the slot. Moreover, it results in increased multi-user blocking due to reduced capability to select non-overlapping PUCCH resources to different UEs. Therefore, we see that PUCCH resource configuration in frequency domain need to be enhanced to ensure sufficient number of PUCCH resources on each BWP sub-band.  </w:t>
      </w:r>
      <w:r w:rsidRPr="00663797">
        <w:rPr>
          <w:rFonts w:eastAsia="Times New Roman"/>
          <w:szCs w:val="22"/>
          <w:lang w:val="en-US" w:eastAsia="fi-FI"/>
        </w:rPr>
        <w:t> </w:t>
      </w:r>
    </w:p>
    <w:p w14:paraId="3560EB1A" w14:textId="2566DA64" w:rsidR="00131432" w:rsidRDefault="00F67022">
      <w:pPr>
        <w:overflowPunct/>
        <w:autoSpaceDE/>
        <w:autoSpaceDN/>
        <w:adjustRightInd/>
        <w:spacing w:after="120"/>
        <w:jc w:val="both"/>
        <w:rPr>
          <w:rFonts w:eastAsia="Times New Roman"/>
          <w:color w:val="000000"/>
          <w:szCs w:val="22"/>
          <w:lang w:eastAsia="fi-FI"/>
        </w:rPr>
      </w:pPr>
      <w:r w:rsidRPr="00663797">
        <w:rPr>
          <w:rFonts w:eastAsia="Times New Roman"/>
          <w:color w:val="000000"/>
          <w:szCs w:val="22"/>
          <w:lang w:eastAsia="fi-FI"/>
        </w:rPr>
        <w:t>To increase the number of available PUCCH resources on each sub-band, the number of configured PUCCH resources in a PUCCH resource set could be increased. For PUCCH resource indication from the larger set of configured PUCCH resources, PRI field could be extended</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or, to keep 3-bit PRI, only some of the configured PUCCH resources could be active when gNB transmits on multiple sub-bands of BWP. Alternatively, the number of configured PUCCH resources per PUCCH resource set could be kept unchanged and the PUCCH resource sub-band allocation could be modified with a secondary PRB allocation based on the sub-bands currently used by gNB on the COT. </w:t>
      </w:r>
    </w:p>
    <w:p w14:paraId="12F3326E" w14:textId="07B5B629" w:rsidR="00F67022" w:rsidRPr="00663797" w:rsidRDefault="00131432">
      <w:pPr>
        <w:overflowPunct/>
        <w:autoSpaceDE/>
        <w:autoSpaceDN/>
        <w:adjustRightInd/>
        <w:jc w:val="both"/>
        <w:rPr>
          <w:rFonts w:eastAsia="Times New Roman"/>
          <w:sz w:val="22"/>
          <w:szCs w:val="24"/>
          <w:lang w:val="en-US" w:eastAsia="fi-FI"/>
        </w:rPr>
      </w:pPr>
      <w:r>
        <w:rPr>
          <w:rFonts w:eastAsia="Times New Roman"/>
          <w:color w:val="000000"/>
          <w:szCs w:val="22"/>
          <w:lang w:eastAsia="fi-FI"/>
        </w:rPr>
        <w:t>This approach could be simply supported by introducing a</w:t>
      </w:r>
      <w:r w:rsidRPr="00131432">
        <w:rPr>
          <w:rFonts w:eastAsia="Times New Roman"/>
          <w:color w:val="000000"/>
          <w:szCs w:val="22"/>
          <w:lang w:eastAsia="fi-FI"/>
        </w:rPr>
        <w:t xml:space="preserve"> secondary startingPRB to PUCCH-Resource</w:t>
      </w:r>
      <w:r>
        <w:rPr>
          <w:rFonts w:eastAsia="Times New Roman"/>
          <w:color w:val="000000"/>
          <w:szCs w:val="22"/>
          <w:lang w:eastAsia="fi-FI"/>
        </w:rPr>
        <w:t xml:space="preserve"> in the PUCCH-Config IE</w:t>
      </w:r>
      <w:r w:rsidRPr="00131432">
        <w:rPr>
          <w:rFonts w:eastAsia="Times New Roman"/>
          <w:color w:val="000000"/>
          <w:szCs w:val="22"/>
          <w:lang w:eastAsia="fi-FI"/>
        </w:rPr>
        <w:t xml:space="preserve">. When </w:t>
      </w:r>
      <w:r>
        <w:rPr>
          <w:rFonts w:eastAsia="Times New Roman"/>
          <w:color w:val="000000"/>
          <w:szCs w:val="22"/>
          <w:lang w:eastAsia="fi-FI"/>
        </w:rPr>
        <w:t xml:space="preserve">UE would be </w:t>
      </w:r>
      <w:r w:rsidRPr="00131432">
        <w:rPr>
          <w:rFonts w:eastAsia="Times New Roman"/>
          <w:color w:val="000000"/>
          <w:szCs w:val="22"/>
          <w:lang w:eastAsia="fi-FI"/>
        </w:rPr>
        <w:t xml:space="preserve">transmitting HARQ feedback </w:t>
      </w:r>
      <w:r>
        <w:rPr>
          <w:rFonts w:eastAsia="Times New Roman"/>
          <w:color w:val="000000"/>
          <w:szCs w:val="22"/>
          <w:lang w:eastAsia="fi-FI"/>
        </w:rPr>
        <w:t xml:space="preserve">within a shared COT </w:t>
      </w:r>
      <w:r w:rsidRPr="00131432">
        <w:rPr>
          <w:rFonts w:eastAsia="Times New Roman"/>
          <w:color w:val="000000"/>
          <w:szCs w:val="22"/>
          <w:lang w:eastAsia="fi-FI"/>
        </w:rPr>
        <w:t>with Cat-1 or Cat-2 channel access, UE</w:t>
      </w:r>
      <w:r>
        <w:rPr>
          <w:rFonts w:eastAsia="Times New Roman"/>
          <w:color w:val="000000"/>
          <w:szCs w:val="22"/>
          <w:lang w:eastAsia="fi-FI"/>
        </w:rPr>
        <w:t xml:space="preserve"> checks </w:t>
      </w:r>
      <w:r w:rsidRPr="00131432">
        <w:rPr>
          <w:rFonts w:eastAsia="Times New Roman"/>
          <w:color w:val="000000"/>
          <w:szCs w:val="22"/>
          <w:lang w:eastAsia="fi-FI"/>
        </w:rPr>
        <w:t>whether the (primary) startingPRB of the PUCCH resource</w:t>
      </w:r>
      <w:r>
        <w:rPr>
          <w:rFonts w:eastAsia="Times New Roman"/>
          <w:color w:val="000000"/>
          <w:szCs w:val="22"/>
          <w:lang w:eastAsia="fi-FI"/>
        </w:rPr>
        <w:t xml:space="preserve"> (determined based on DCI PUCCH resource indicator and UCI payload size)</w:t>
      </w:r>
      <w:r w:rsidRPr="00131432">
        <w:rPr>
          <w:rFonts w:eastAsia="Times New Roman"/>
          <w:color w:val="000000"/>
          <w:szCs w:val="22"/>
          <w:lang w:eastAsia="fi-FI"/>
        </w:rPr>
        <w:t xml:space="preserve"> is within the </w:t>
      </w:r>
      <w:r>
        <w:rPr>
          <w:rFonts w:eastAsia="Times New Roman"/>
          <w:color w:val="000000"/>
          <w:szCs w:val="22"/>
          <w:lang w:eastAsia="fi-FI"/>
        </w:rPr>
        <w:t xml:space="preserve">LBT </w:t>
      </w:r>
      <w:r w:rsidRPr="00131432">
        <w:rPr>
          <w:rFonts w:eastAsia="Times New Roman"/>
          <w:color w:val="000000"/>
          <w:szCs w:val="22"/>
          <w:lang w:eastAsia="fi-FI"/>
        </w:rPr>
        <w:t>sub-bands currently used by gNB.</w:t>
      </w:r>
      <w:r>
        <w:rPr>
          <w:rFonts w:eastAsia="Times New Roman"/>
          <w:color w:val="000000"/>
          <w:szCs w:val="22"/>
          <w:lang w:eastAsia="fi-FI"/>
        </w:rPr>
        <w:t xml:space="preserve"> If that is the case, UE uses the startingPRB value in the transmission. However, it the startingPRB is outside the used LBT sub-bands</w:t>
      </w:r>
      <w:r w:rsidRPr="00131432">
        <w:rPr>
          <w:rFonts w:eastAsia="Times New Roman"/>
          <w:color w:val="000000"/>
          <w:szCs w:val="22"/>
          <w:lang w:eastAsia="fi-FI"/>
        </w:rPr>
        <w:t xml:space="preserve">, UE </w:t>
      </w:r>
      <w:r>
        <w:rPr>
          <w:rFonts w:eastAsia="Times New Roman"/>
          <w:color w:val="000000"/>
          <w:szCs w:val="22"/>
          <w:lang w:eastAsia="fi-FI"/>
        </w:rPr>
        <w:t>checks</w:t>
      </w:r>
      <w:r w:rsidRPr="00131432">
        <w:rPr>
          <w:rFonts w:eastAsia="Times New Roman"/>
          <w:color w:val="000000"/>
          <w:szCs w:val="22"/>
          <w:lang w:eastAsia="fi-FI"/>
        </w:rPr>
        <w:t xml:space="preserve"> whether the secondary startingPRB </w:t>
      </w:r>
      <w:r>
        <w:rPr>
          <w:rFonts w:eastAsia="Times New Roman"/>
          <w:color w:val="000000"/>
          <w:szCs w:val="22"/>
          <w:lang w:eastAsia="fi-FI"/>
        </w:rPr>
        <w:t>configured for</w:t>
      </w:r>
      <w:r w:rsidRPr="00131432">
        <w:rPr>
          <w:rFonts w:eastAsia="Times New Roman"/>
          <w:color w:val="000000"/>
          <w:szCs w:val="22"/>
          <w:lang w:eastAsia="fi-FI"/>
        </w:rPr>
        <w:t xml:space="preserve"> the PUCCH resource is within the sub-bands currently used by gNB. If so, UE uses the secondary startingPRB in the PUCCH transmission</w:t>
      </w:r>
      <w:r>
        <w:rPr>
          <w:rFonts w:eastAsia="Times New Roman"/>
          <w:color w:val="000000"/>
          <w:szCs w:val="22"/>
          <w:lang w:eastAsia="fi-FI"/>
        </w:rPr>
        <w:t xml:space="preserve"> generation</w:t>
      </w:r>
      <w:r w:rsidRPr="00131432">
        <w:rPr>
          <w:rFonts w:eastAsia="Times New Roman"/>
          <w:color w:val="000000"/>
          <w:szCs w:val="22"/>
          <w:lang w:eastAsia="fi-FI"/>
        </w:rPr>
        <w:t xml:space="preserve">.     </w:t>
      </w:r>
      <w:r w:rsidR="00F67022" w:rsidRPr="00663797">
        <w:rPr>
          <w:rFonts w:eastAsia="Times New Roman"/>
          <w:color w:val="000000"/>
          <w:szCs w:val="22"/>
          <w:lang w:eastAsia="fi-FI"/>
        </w:rPr>
        <w:t> </w:t>
      </w:r>
      <w:r w:rsidR="00F67022" w:rsidRPr="00663797">
        <w:rPr>
          <w:rFonts w:ascii="Arial" w:eastAsia="Times New Roman" w:hAnsi="Arial" w:cs="Arial"/>
          <w:color w:val="000000"/>
          <w:szCs w:val="22"/>
          <w:lang w:eastAsia="fi-FI"/>
        </w:rPr>
        <w:t>   </w:t>
      </w:r>
      <w:r w:rsidR="00F67022" w:rsidRPr="00663797">
        <w:rPr>
          <w:rFonts w:ascii="Arial" w:eastAsia="Times New Roman" w:hAnsi="Arial" w:cs="Arial"/>
          <w:szCs w:val="22"/>
          <w:lang w:val="en-US" w:eastAsia="fi-FI"/>
        </w:rPr>
        <w:t> </w:t>
      </w:r>
    </w:p>
    <w:p w14:paraId="7EC91864" w14:textId="6119F6F8" w:rsidR="0050307C" w:rsidRDefault="00F67022" w:rsidP="00A83EC6">
      <w:pPr>
        <w:overflowPunct/>
        <w:autoSpaceDE/>
        <w:autoSpaceDN/>
        <w:adjustRightInd/>
        <w:jc w:val="both"/>
        <w:rPr>
          <w:rFonts w:ascii="Arial" w:eastAsia="Times New Roman" w:hAnsi="Arial" w:cs="Arial"/>
          <w:szCs w:val="22"/>
          <w:lang w:val="en-US" w:eastAsia="fi-FI"/>
        </w:rPr>
      </w:pPr>
      <w:bookmarkStart w:id="12" w:name="_Hlk16756433"/>
      <w:r w:rsidRPr="00663797">
        <w:rPr>
          <w:rFonts w:eastAsia="Times New Roman"/>
          <w:b/>
          <w:bCs/>
          <w:i/>
          <w:iCs/>
          <w:color w:val="000000"/>
          <w:szCs w:val="22"/>
          <w:lang w:eastAsia="fi-FI"/>
        </w:rPr>
        <w:t>Proposal 1</w:t>
      </w:r>
      <w:r w:rsidR="00013692">
        <w:rPr>
          <w:rFonts w:eastAsia="Times New Roman"/>
          <w:b/>
          <w:bCs/>
          <w:i/>
          <w:iCs/>
          <w:color w:val="000000"/>
          <w:szCs w:val="22"/>
          <w:lang w:eastAsia="fi-FI"/>
        </w:rPr>
        <w:t>8</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NR-U supports PUCCH resource configuration, where </w:t>
      </w:r>
      <w:r w:rsidRPr="00663797">
        <w:rPr>
          <w:rFonts w:eastAsia="Times New Roman"/>
          <w:i/>
          <w:iCs/>
          <w:szCs w:val="22"/>
          <w:lang w:eastAsia="fi-FI"/>
        </w:rPr>
        <w:t>PUCCH resource indicator can be configured to indicate multiple frequency resources</w:t>
      </w:r>
      <w:r w:rsidRPr="00663797">
        <w:rPr>
          <w:rFonts w:eastAsia="Times New Roman"/>
          <w:i/>
          <w:iCs/>
          <w:color w:val="000000"/>
          <w:szCs w:val="22"/>
          <w:lang w:val="en-US" w:eastAsia="fi-FI"/>
        </w:rPr>
        <w:t xml:space="preserve"> to ensure the sufficient number of PUCCH resources on each BWP sub-band of the DL transmission</w:t>
      </w:r>
      <w:r w:rsidRPr="00663797">
        <w:rPr>
          <w:rFonts w:ascii="Arial" w:eastAsia="Times New Roman" w:hAnsi="Arial" w:cs="Arial"/>
          <w:i/>
          <w:iCs/>
          <w:color w:val="000000"/>
          <w:szCs w:val="22"/>
          <w:lang w:val="en-US" w:eastAsia="fi-FI"/>
        </w:rPr>
        <w:t xml:space="preserve"> </w:t>
      </w:r>
      <w:r w:rsidRPr="00663797">
        <w:rPr>
          <w:rFonts w:eastAsia="Times New Roman"/>
          <w:i/>
          <w:iCs/>
          <w:color w:val="000000"/>
          <w:szCs w:val="22"/>
          <w:lang w:val="en-US" w:eastAsia="fi-FI"/>
        </w:rPr>
        <w:t>BW</w:t>
      </w:r>
      <w:r w:rsidRPr="00663797">
        <w:rPr>
          <w:rFonts w:ascii="Arial" w:eastAsia="Times New Roman" w:hAnsi="Arial" w:cs="Arial"/>
          <w:i/>
          <w:iCs/>
          <w:color w:val="000000"/>
          <w:szCs w:val="22"/>
          <w:lang w:val="en-US" w:eastAsia="fi-FI"/>
        </w:rPr>
        <w:t>.</w:t>
      </w:r>
      <w:r w:rsidRPr="00663797">
        <w:rPr>
          <w:rFonts w:ascii="Arial" w:eastAsia="Times New Roman" w:hAnsi="Arial" w:cs="Arial"/>
          <w:szCs w:val="22"/>
          <w:lang w:val="en-US" w:eastAsia="fi-FI"/>
        </w:rPr>
        <w:t> </w:t>
      </w:r>
    </w:p>
    <w:p w14:paraId="7941A5CA" w14:textId="1C293091" w:rsidR="0023509D" w:rsidRPr="00663797" w:rsidRDefault="0023509D" w:rsidP="0023509D">
      <w:pPr>
        <w:overflowPunct/>
        <w:autoSpaceDE/>
        <w:autoSpaceDN/>
        <w:adjustRightInd/>
        <w:spacing w:after="0"/>
        <w:jc w:val="both"/>
        <w:rPr>
          <w:rFonts w:eastAsia="Times New Roman"/>
          <w:sz w:val="22"/>
          <w:szCs w:val="24"/>
          <w:lang w:val="en-US" w:eastAsia="fi-FI"/>
        </w:rPr>
      </w:pPr>
      <w:r w:rsidRPr="00663797">
        <w:rPr>
          <w:rFonts w:eastAsia="Times New Roman"/>
          <w:b/>
          <w:bCs/>
          <w:i/>
          <w:iCs/>
          <w:color w:val="000000"/>
          <w:szCs w:val="22"/>
          <w:lang w:eastAsia="fi-FI"/>
        </w:rPr>
        <w:t>Proposal 1</w:t>
      </w:r>
      <w:r w:rsidR="00013692">
        <w:rPr>
          <w:rFonts w:eastAsia="Times New Roman"/>
          <w:b/>
          <w:bCs/>
          <w:i/>
          <w:iCs/>
          <w:color w:val="000000"/>
          <w:szCs w:val="22"/>
          <w:lang w:eastAsia="fi-FI"/>
        </w:rPr>
        <w:t>9</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bookmarkStart w:id="13" w:name="_Hlk20691198"/>
      <w:r>
        <w:rPr>
          <w:rFonts w:eastAsia="Times New Roman"/>
          <w:i/>
          <w:iCs/>
          <w:color w:val="000000"/>
          <w:szCs w:val="22"/>
          <w:lang w:eastAsia="fi-FI"/>
        </w:rPr>
        <w:t xml:space="preserve">Possibility </w:t>
      </w:r>
      <w:r w:rsidR="0034143F">
        <w:rPr>
          <w:rFonts w:eastAsia="Times New Roman"/>
          <w:i/>
          <w:iCs/>
          <w:color w:val="000000"/>
          <w:szCs w:val="22"/>
          <w:lang w:eastAsia="fi-FI"/>
        </w:rPr>
        <w:t>to configure a</w:t>
      </w:r>
      <w:r>
        <w:rPr>
          <w:rFonts w:eastAsia="Times New Roman"/>
          <w:i/>
          <w:iCs/>
          <w:color w:val="000000"/>
          <w:szCs w:val="22"/>
          <w:lang w:eastAsia="fi-FI"/>
        </w:rPr>
        <w:t xml:space="preserve"> secondary startingPRB value is introduced to PUCCH-Resource. When transmitting HARQ feedback</w:t>
      </w:r>
      <w:r w:rsidR="0034143F">
        <w:rPr>
          <w:rFonts w:eastAsia="Times New Roman"/>
          <w:i/>
          <w:iCs/>
          <w:color w:val="000000"/>
          <w:szCs w:val="22"/>
          <w:lang w:eastAsia="fi-FI"/>
        </w:rPr>
        <w:t xml:space="preserve"> </w:t>
      </w:r>
      <w:r w:rsidR="00131432">
        <w:rPr>
          <w:rFonts w:eastAsia="Times New Roman"/>
          <w:i/>
          <w:iCs/>
          <w:color w:val="000000"/>
          <w:szCs w:val="22"/>
          <w:lang w:eastAsia="fi-FI"/>
        </w:rPr>
        <w:t>within shared COT</w:t>
      </w:r>
      <w:r>
        <w:rPr>
          <w:rFonts w:eastAsia="Times New Roman"/>
          <w:i/>
          <w:iCs/>
          <w:color w:val="000000"/>
          <w:szCs w:val="22"/>
          <w:lang w:eastAsia="fi-FI"/>
        </w:rPr>
        <w:t>, UE determines whether the</w:t>
      </w:r>
      <w:r w:rsidR="0034143F">
        <w:rPr>
          <w:rFonts w:eastAsia="Times New Roman"/>
          <w:i/>
          <w:iCs/>
          <w:color w:val="000000"/>
          <w:szCs w:val="22"/>
          <w:lang w:eastAsia="fi-FI"/>
        </w:rPr>
        <w:t xml:space="preserve"> (primary)</w:t>
      </w:r>
      <w:r>
        <w:rPr>
          <w:rFonts w:eastAsia="Times New Roman"/>
          <w:i/>
          <w:iCs/>
          <w:color w:val="000000"/>
          <w:szCs w:val="22"/>
          <w:lang w:eastAsia="fi-FI"/>
        </w:rPr>
        <w:t xml:space="preserve"> startingPRB of the </w:t>
      </w:r>
      <w:r w:rsidR="0034143F">
        <w:rPr>
          <w:rFonts w:eastAsia="Times New Roman"/>
          <w:i/>
          <w:iCs/>
          <w:color w:val="000000"/>
          <w:szCs w:val="22"/>
          <w:lang w:eastAsia="fi-FI"/>
        </w:rPr>
        <w:t xml:space="preserve">determined </w:t>
      </w:r>
      <w:r>
        <w:rPr>
          <w:rFonts w:eastAsia="Times New Roman"/>
          <w:i/>
          <w:iCs/>
          <w:color w:val="000000"/>
          <w:szCs w:val="22"/>
          <w:lang w:eastAsia="fi-FI"/>
        </w:rPr>
        <w:t>PUCCH resource</w:t>
      </w:r>
      <w:r w:rsidR="0034143F">
        <w:rPr>
          <w:rFonts w:eastAsia="Times New Roman"/>
          <w:i/>
          <w:iCs/>
          <w:color w:val="000000"/>
          <w:szCs w:val="22"/>
          <w:lang w:eastAsia="fi-FI"/>
        </w:rPr>
        <w:t xml:space="preserve"> is within the sub-bands currently used by gNB. If not, UE determines whether the secondary startingPRB of the PUCCH resource is within the sub-bands currently used by gNB. If so, </w:t>
      </w:r>
      <w:r w:rsidR="00131432">
        <w:rPr>
          <w:rFonts w:eastAsia="Times New Roman"/>
          <w:i/>
          <w:iCs/>
          <w:color w:val="000000"/>
          <w:szCs w:val="22"/>
          <w:lang w:eastAsia="fi-FI"/>
        </w:rPr>
        <w:t>UE uses the secondary startingPRB in the PUCCH transmission.</w:t>
      </w:r>
      <w:r w:rsidR="0034143F">
        <w:rPr>
          <w:rFonts w:eastAsia="Times New Roman"/>
          <w:i/>
          <w:iCs/>
          <w:color w:val="000000"/>
          <w:szCs w:val="22"/>
          <w:lang w:eastAsia="fi-FI"/>
        </w:rPr>
        <w:t xml:space="preserve">  </w:t>
      </w:r>
      <w:r>
        <w:rPr>
          <w:rFonts w:eastAsia="Times New Roman"/>
          <w:i/>
          <w:iCs/>
          <w:color w:val="000000"/>
          <w:szCs w:val="22"/>
          <w:lang w:eastAsia="fi-FI"/>
        </w:rPr>
        <w:t xml:space="preserve">  </w:t>
      </w:r>
      <w:r w:rsidR="00131432">
        <w:rPr>
          <w:rFonts w:eastAsia="Times New Roman"/>
          <w:i/>
          <w:iCs/>
          <w:color w:val="000000"/>
          <w:szCs w:val="22"/>
          <w:lang w:eastAsia="fi-FI"/>
        </w:rPr>
        <w:t xml:space="preserve"> </w:t>
      </w:r>
      <w:bookmarkEnd w:id="13"/>
    </w:p>
    <w:bookmarkEnd w:id="12"/>
    <w:p w14:paraId="2CB5D98D" w14:textId="7C8FDF25" w:rsidR="00F67022" w:rsidRPr="00663797" w:rsidRDefault="00F67022" w:rsidP="006D7BA0">
      <w:pPr>
        <w:overflowPunct/>
        <w:autoSpaceDE/>
        <w:autoSpaceDN/>
        <w:adjustRightInd/>
        <w:spacing w:after="0"/>
        <w:jc w:val="both"/>
        <w:rPr>
          <w:rFonts w:eastAsia="Times New Roman"/>
          <w:sz w:val="22"/>
          <w:szCs w:val="24"/>
          <w:lang w:val="en-US" w:eastAsia="fi-FI"/>
        </w:rPr>
      </w:pPr>
      <w:r w:rsidRPr="00663797">
        <w:rPr>
          <w:rFonts w:ascii="Arial" w:eastAsia="Times New Roman" w:hAnsi="Arial" w:cs="Arial"/>
          <w:szCs w:val="22"/>
          <w:lang w:val="en-US" w:eastAsia="fi-FI"/>
        </w:rPr>
        <w:t>  </w:t>
      </w:r>
    </w:p>
    <w:p w14:paraId="5767C383" w14:textId="4FD95562" w:rsidR="00F67022" w:rsidRPr="00663797" w:rsidRDefault="00F67022" w:rsidP="00F67022">
      <w:pPr>
        <w:overflowPunct/>
        <w:autoSpaceDE/>
        <w:autoSpaceDN/>
        <w:adjustRightInd/>
        <w:spacing w:after="0"/>
        <w:jc w:val="center"/>
        <w:rPr>
          <w:rFonts w:eastAsia="Times New Roman"/>
          <w:b/>
          <w:bCs/>
          <w:sz w:val="22"/>
          <w:szCs w:val="24"/>
          <w:lang w:val="en-US" w:eastAsia="fi-FI"/>
        </w:rPr>
      </w:pPr>
      <w:r w:rsidRPr="00663797">
        <w:rPr>
          <w:noProof/>
          <w:sz w:val="18"/>
        </w:rPr>
        <w:lastRenderedPageBreak/>
        <w:drawing>
          <wp:inline distT="0" distB="0" distL="0" distR="0" wp14:anchorId="3A7A4F47" wp14:editId="7FC06DD3">
            <wp:extent cx="4667250" cy="3079750"/>
            <wp:effectExtent l="0" t="0" r="0" b="6350"/>
            <wp:docPr id="5" name="Picture 5" descr="C:\Users\kahooli\AppData\Local\Microsoft\Windows\INetCache\Content.MSO\8EF769A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hooli\AppData\Local\Microsoft\Windows\INetCache\Content.MSO\8EF769AE.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67250" cy="3079750"/>
                    </a:xfrm>
                    <a:prstGeom prst="rect">
                      <a:avLst/>
                    </a:prstGeom>
                    <a:noFill/>
                    <a:ln>
                      <a:noFill/>
                    </a:ln>
                  </pic:spPr>
                </pic:pic>
              </a:graphicData>
            </a:graphic>
          </wp:inline>
        </w:drawing>
      </w:r>
      <w:r w:rsidRPr="00663797">
        <w:rPr>
          <w:rFonts w:eastAsia="Times New Roman"/>
          <w:b/>
          <w:bCs/>
          <w:szCs w:val="22"/>
          <w:lang w:val="en-US" w:eastAsia="fi-FI"/>
        </w:rPr>
        <w:t> </w:t>
      </w:r>
    </w:p>
    <w:p w14:paraId="42C44D26" w14:textId="22D8C514" w:rsidR="00F67022" w:rsidRPr="00663797" w:rsidRDefault="00F67022" w:rsidP="00F67022">
      <w:pPr>
        <w:overflowPunct/>
        <w:autoSpaceDE/>
        <w:autoSpaceDN/>
        <w:adjustRightInd/>
        <w:spacing w:after="0"/>
        <w:jc w:val="center"/>
        <w:rPr>
          <w:rFonts w:eastAsia="Times New Roman"/>
          <w:b/>
          <w:bCs/>
          <w:sz w:val="22"/>
          <w:szCs w:val="24"/>
          <w:lang w:val="en-US" w:eastAsia="fi-FI"/>
        </w:rPr>
      </w:pPr>
      <w:r w:rsidRPr="00663797">
        <w:rPr>
          <w:rFonts w:eastAsia="Times New Roman"/>
          <w:b/>
          <w:bCs/>
          <w:szCs w:val="22"/>
          <w:lang w:eastAsia="fi-FI"/>
        </w:rPr>
        <w:t xml:space="preserve">Figure </w:t>
      </w:r>
      <w:r w:rsidR="00A853EA">
        <w:rPr>
          <w:rFonts w:eastAsia="Times New Roman"/>
          <w:b/>
          <w:bCs/>
          <w:color w:val="000000"/>
          <w:szCs w:val="22"/>
          <w:shd w:val="clear" w:color="auto" w:fill="E1E3E6"/>
          <w:lang w:eastAsia="fi-FI"/>
        </w:rPr>
        <w:t>6.</w:t>
      </w:r>
      <w:r w:rsidRPr="00663797">
        <w:rPr>
          <w:rFonts w:eastAsia="Times New Roman"/>
          <w:b/>
          <w:bCs/>
          <w:szCs w:val="22"/>
          <w:lang w:eastAsia="fi-FI"/>
        </w:rPr>
        <w:t xml:space="preserve"> An example of PUCCH resource shortage on BWP operation</w:t>
      </w:r>
      <w:r w:rsidR="00A853EA">
        <w:rPr>
          <w:rFonts w:eastAsia="Times New Roman"/>
          <w:b/>
          <w:bCs/>
          <w:szCs w:val="22"/>
          <w:lang w:eastAsia="fi-FI"/>
        </w:rPr>
        <w:t>.</w:t>
      </w:r>
      <w:r w:rsidRPr="00663797">
        <w:rPr>
          <w:rFonts w:eastAsia="Times New Roman"/>
          <w:b/>
          <w:bCs/>
          <w:szCs w:val="22"/>
          <w:lang w:val="en-US" w:eastAsia="fi-FI"/>
        </w:rPr>
        <w:t> </w:t>
      </w:r>
    </w:p>
    <w:bookmarkEnd w:id="10"/>
    <w:p w14:paraId="0D827FAF" w14:textId="416B376B" w:rsidR="0034111C" w:rsidRPr="00A51522" w:rsidRDefault="000137D7">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5EC69E1D" w14:textId="3BC3ECDC" w:rsidR="00D61E9A" w:rsidRPr="006322D1" w:rsidRDefault="00D61E9A" w:rsidP="00974772">
      <w:pPr>
        <w:spacing w:after="240"/>
        <w:jc w:val="both"/>
      </w:pPr>
      <w:r w:rsidRPr="00A51522">
        <w:t>In this contribution</w:t>
      </w:r>
      <w:r>
        <w:t>,</w:t>
      </w:r>
      <w:r w:rsidRPr="00A51522">
        <w:t xml:space="preserve"> we have discussed </w:t>
      </w:r>
      <w:r w:rsidR="0099462F">
        <w:rPr>
          <w:lang w:val="en-US" w:eastAsia="fi-FI"/>
        </w:rPr>
        <w:t>necessary enhancements</w:t>
      </w:r>
      <w:r w:rsidRPr="00447088">
        <w:rPr>
          <w:lang w:val="en-US" w:eastAsia="fi-FI"/>
        </w:rPr>
        <w:t xml:space="preserve"> for NR unlicensed</w:t>
      </w:r>
      <w:r w:rsidR="00DD0C7F" w:rsidRPr="00DD0C7F">
        <w:rPr>
          <w:lang w:val="en-US" w:eastAsia="fi-FI"/>
        </w:rPr>
        <w:t xml:space="preserve"> </w:t>
      </w:r>
      <w:r w:rsidR="00DD0C7F" w:rsidRPr="00447088">
        <w:rPr>
          <w:lang w:val="en-US" w:eastAsia="fi-FI"/>
        </w:rPr>
        <w:t xml:space="preserve">uplink signal and channel </w:t>
      </w:r>
      <w:r w:rsidR="00DD0C7F" w:rsidRPr="006322D1">
        <w:rPr>
          <w:lang w:val="en-US" w:eastAsia="fi-FI"/>
        </w:rPr>
        <w:t>structures</w:t>
      </w:r>
      <w:r w:rsidR="00460FBB">
        <w:rPr>
          <w:lang w:eastAsia="fi-FI"/>
        </w:rPr>
        <w:t xml:space="preserve"> for PUSCH</w:t>
      </w:r>
      <w:r w:rsidR="00AB5BDE">
        <w:rPr>
          <w:lang w:eastAsia="fi-FI"/>
        </w:rPr>
        <w:t xml:space="preserve"> and</w:t>
      </w:r>
      <w:r w:rsidR="00460FBB">
        <w:rPr>
          <w:lang w:eastAsia="fi-FI"/>
        </w:rPr>
        <w:t xml:space="preserve"> PUCCH</w:t>
      </w:r>
      <w:r w:rsidR="00DD0C7F" w:rsidRPr="006322D1">
        <w:rPr>
          <w:lang w:eastAsia="fi-FI"/>
        </w:rPr>
        <w:t>.</w:t>
      </w:r>
      <w:r w:rsidRPr="006322D1">
        <w:t xml:space="preserve"> Based on the discussion, we make the following observations and proposals:</w:t>
      </w:r>
    </w:p>
    <w:p w14:paraId="01E6B148" w14:textId="7084B39A" w:rsidR="009E452E" w:rsidRPr="00DB3893" w:rsidRDefault="009E452E">
      <w:pPr>
        <w:spacing w:before="240" w:after="120"/>
        <w:jc w:val="both"/>
        <w:rPr>
          <w:b/>
          <w:bCs/>
          <w:lang w:val="en-US"/>
        </w:rPr>
      </w:pPr>
      <w:r>
        <w:rPr>
          <w:b/>
          <w:bCs/>
          <w:lang w:val="en-US"/>
        </w:rPr>
        <w:t>PUS</w:t>
      </w:r>
      <w:r w:rsidRPr="006322D1">
        <w:rPr>
          <w:b/>
          <w:bCs/>
          <w:lang w:val="en-US"/>
        </w:rPr>
        <w:t>CH</w:t>
      </w:r>
      <w:r>
        <w:rPr>
          <w:b/>
          <w:bCs/>
          <w:lang w:val="en-US"/>
        </w:rPr>
        <w:t xml:space="preserve"> </w:t>
      </w:r>
      <w:r w:rsidR="004B1D9E">
        <w:rPr>
          <w:b/>
          <w:bCs/>
          <w:lang w:val="en-US"/>
        </w:rPr>
        <w:t xml:space="preserve">frequency domain </w:t>
      </w:r>
      <w:r>
        <w:rPr>
          <w:b/>
          <w:bCs/>
          <w:lang w:val="en-US"/>
        </w:rPr>
        <w:t>resource allocation</w:t>
      </w:r>
    </w:p>
    <w:p w14:paraId="098FC140" w14:textId="0B707CE2" w:rsidR="00906094" w:rsidRDefault="00906094" w:rsidP="00A83EC6">
      <w:pPr>
        <w:spacing w:before="120" w:after="120"/>
        <w:jc w:val="both"/>
        <w:rPr>
          <w:i/>
          <w:iCs/>
          <w:lang w:val="en-US"/>
        </w:rPr>
      </w:pPr>
      <w:r>
        <w:rPr>
          <w:b/>
          <w:bCs/>
          <w:i/>
          <w:iCs/>
          <w:lang w:val="en-US"/>
        </w:rPr>
        <w:t>Proposal 1</w:t>
      </w:r>
      <w:r w:rsidRPr="00FD57D9">
        <w:rPr>
          <w:b/>
          <w:bCs/>
          <w:i/>
          <w:iCs/>
          <w:lang w:val="en-US"/>
        </w:rPr>
        <w:t>:</w:t>
      </w:r>
      <w:r>
        <w:rPr>
          <w:b/>
          <w:bCs/>
          <w:i/>
          <w:iCs/>
          <w:lang w:val="en-US"/>
        </w:rPr>
        <w:t xml:space="preserve"> </w:t>
      </w:r>
      <w:r w:rsidR="00E96689">
        <w:rPr>
          <w:i/>
          <w:iCs/>
          <w:lang w:val="en-US"/>
        </w:rPr>
        <w:t>The a</w:t>
      </w:r>
      <w:r>
        <w:rPr>
          <w:i/>
          <w:iCs/>
          <w:lang w:val="en-US"/>
        </w:rPr>
        <w:t xml:space="preserve">llocated interlace combination is indicated with X = 6 bits for 15 kHz SCS </w:t>
      </w:r>
    </w:p>
    <w:p w14:paraId="380A98AC" w14:textId="0412AA5D" w:rsidR="00906094" w:rsidRPr="00A83EC6" w:rsidRDefault="00906094" w:rsidP="00A83EC6">
      <w:pPr>
        <w:spacing w:before="180" w:after="120"/>
        <w:jc w:val="both"/>
        <w:rPr>
          <w:i/>
          <w:iCs/>
          <w:lang w:val="en-US"/>
        </w:rPr>
      </w:pPr>
      <w:r>
        <w:rPr>
          <w:b/>
          <w:bCs/>
          <w:i/>
          <w:iCs/>
          <w:lang w:val="en-US"/>
        </w:rPr>
        <w:t>Proposal 2</w:t>
      </w:r>
      <w:r w:rsidRPr="00FD57D9">
        <w:rPr>
          <w:b/>
          <w:bCs/>
          <w:i/>
          <w:iCs/>
          <w:lang w:val="en-US"/>
        </w:rPr>
        <w:t>:</w:t>
      </w:r>
      <w:r>
        <w:rPr>
          <w:b/>
          <w:bCs/>
          <w:i/>
          <w:iCs/>
          <w:lang w:val="en-US"/>
        </w:rPr>
        <w:t xml:space="preserve"> </w:t>
      </w:r>
      <w:r>
        <w:rPr>
          <w:i/>
          <w:iCs/>
          <w:lang w:val="en-US"/>
        </w:rPr>
        <w:t xml:space="preserve">In addition to the allocations of contiguous interlace indices, the pre-defined interlace combinations of LTE LAA (TS36.213 Table 8.1.4-1) are supported for 15 kHz SCS. </w:t>
      </w:r>
    </w:p>
    <w:p w14:paraId="4BEECCFE" w14:textId="30C8CCB6" w:rsidR="00825F4F" w:rsidRDefault="00825F4F">
      <w:pPr>
        <w:spacing w:after="120"/>
        <w:jc w:val="both"/>
        <w:rPr>
          <w:i/>
          <w:iCs/>
          <w:lang w:val="en-US"/>
        </w:rPr>
      </w:pPr>
      <w:r>
        <w:rPr>
          <w:b/>
          <w:bCs/>
          <w:i/>
          <w:iCs/>
          <w:lang w:val="en-US"/>
        </w:rPr>
        <w:t xml:space="preserve">Proposal </w:t>
      </w:r>
      <w:r w:rsidR="00906094">
        <w:rPr>
          <w:b/>
          <w:bCs/>
          <w:i/>
          <w:iCs/>
          <w:lang w:val="en-US"/>
        </w:rPr>
        <w:t>3</w:t>
      </w:r>
      <w:r w:rsidRPr="00FD57D9">
        <w:rPr>
          <w:b/>
          <w:bCs/>
          <w:i/>
          <w:iCs/>
          <w:lang w:val="en-US"/>
        </w:rPr>
        <w:t>:</w:t>
      </w:r>
      <w:r>
        <w:rPr>
          <w:b/>
          <w:bCs/>
          <w:i/>
          <w:iCs/>
          <w:lang w:val="en-US"/>
        </w:rPr>
        <w:t xml:space="preserve"> </w:t>
      </w:r>
      <w:r>
        <w:rPr>
          <w:i/>
          <w:iCs/>
          <w:lang w:val="en-US"/>
        </w:rPr>
        <w:t>Support partial interlace allocation for NR-U.</w:t>
      </w:r>
    </w:p>
    <w:p w14:paraId="099B777C" w14:textId="77777777" w:rsidR="002A1E94" w:rsidRPr="00D90DD7" w:rsidRDefault="002A1E94" w:rsidP="00A83EC6">
      <w:pPr>
        <w:spacing w:before="180" w:after="120"/>
        <w:jc w:val="both"/>
        <w:rPr>
          <w:lang w:val="en-US"/>
        </w:rPr>
      </w:pPr>
      <w:r>
        <w:rPr>
          <w:b/>
          <w:bCs/>
          <w:i/>
          <w:iCs/>
          <w:lang w:val="en-US"/>
        </w:rPr>
        <w:t>Proposal 4</w:t>
      </w:r>
      <w:r w:rsidRPr="00FD57D9">
        <w:rPr>
          <w:b/>
          <w:bCs/>
          <w:i/>
          <w:iCs/>
          <w:lang w:val="en-US"/>
        </w:rPr>
        <w:t>:</w:t>
      </w:r>
      <w:r>
        <w:rPr>
          <w:b/>
          <w:bCs/>
          <w:i/>
          <w:iCs/>
          <w:lang w:val="en-US"/>
        </w:rPr>
        <w:t xml:space="preserve"> </w:t>
      </w:r>
      <w:r w:rsidRPr="00525E4A">
        <w:rPr>
          <w:bCs/>
          <w:i/>
          <w:iCs/>
          <w:lang w:val="en-US"/>
        </w:rPr>
        <w:t xml:space="preserve">For interlaced PUSCH, </w:t>
      </w:r>
      <w:r>
        <w:rPr>
          <w:bCs/>
          <w:i/>
          <w:iCs/>
          <w:lang w:val="en-US"/>
        </w:rPr>
        <w:t>Y</w:t>
      </w:r>
      <w:r w:rsidRPr="00525E4A">
        <w:rPr>
          <w:bCs/>
          <w:i/>
          <w:iCs/>
          <w:lang w:val="en-US"/>
        </w:rPr>
        <w:t xml:space="preserve"> bits of the PUSCH frequency domain resource allocation field are used for indicating </w:t>
      </w:r>
      <w:r>
        <w:rPr>
          <w:bCs/>
          <w:i/>
          <w:iCs/>
          <w:lang w:val="en-US"/>
        </w:rPr>
        <w:t>the</w:t>
      </w:r>
      <w:r w:rsidRPr="00525E4A">
        <w:rPr>
          <w:bCs/>
          <w:i/>
          <w:iCs/>
          <w:lang w:val="en-US"/>
        </w:rPr>
        <w:t xml:space="preserve"> combination of </w:t>
      </w:r>
      <w:r>
        <w:rPr>
          <w:bCs/>
          <w:i/>
          <w:iCs/>
          <w:lang w:val="en-US"/>
        </w:rPr>
        <w:t>20 MHz sub-bands</w:t>
      </w:r>
      <w:r w:rsidRPr="00525E4A">
        <w:rPr>
          <w:bCs/>
          <w:i/>
          <w:iCs/>
          <w:lang w:val="en-US"/>
        </w:rPr>
        <w:t xml:space="preserve"> allocated to the UE.</w:t>
      </w:r>
      <w:r>
        <w:rPr>
          <w:bCs/>
          <w:i/>
          <w:iCs/>
          <w:lang w:val="en-US"/>
        </w:rPr>
        <w:t xml:space="preserve"> Allocations of only contiguous sub-bands are supported.</w:t>
      </w:r>
      <w:r w:rsidRPr="00D90DD7">
        <w:rPr>
          <w:i/>
          <w:iCs/>
          <w:lang w:val="en-US"/>
        </w:rPr>
        <w:t xml:space="preserve"> </w:t>
      </w:r>
    </w:p>
    <w:p w14:paraId="36009E32" w14:textId="4907AC68" w:rsidR="00730303" w:rsidRDefault="002A1E94">
      <w:pPr>
        <w:spacing w:after="120"/>
        <w:jc w:val="both"/>
        <w:rPr>
          <w:i/>
          <w:iCs/>
          <w:lang w:val="en-US"/>
        </w:rPr>
      </w:pPr>
      <w:r>
        <w:rPr>
          <w:b/>
          <w:bCs/>
          <w:i/>
          <w:iCs/>
          <w:lang w:val="en-US"/>
        </w:rPr>
        <w:t>Proposal 5</w:t>
      </w:r>
      <w:r w:rsidRPr="00FD57D9">
        <w:rPr>
          <w:b/>
          <w:bCs/>
          <w:i/>
          <w:iCs/>
          <w:lang w:val="en-US"/>
        </w:rPr>
        <w:t>:</w:t>
      </w:r>
      <w:r>
        <w:rPr>
          <w:b/>
          <w:bCs/>
          <w:i/>
          <w:iCs/>
          <w:lang w:val="en-US"/>
        </w:rPr>
        <w:t xml:space="preserve"> </w:t>
      </w:r>
      <w:r>
        <w:rPr>
          <w:i/>
          <w:iCs/>
          <w:lang w:val="en-US"/>
        </w:rPr>
        <w:t>Introduce interlaced frequency domain resource allocation Type 2 for non-fallback DCI.</w:t>
      </w:r>
    </w:p>
    <w:p w14:paraId="5540F8DB" w14:textId="2AE98473" w:rsidR="001C0B05" w:rsidRDefault="001C0B05" w:rsidP="00A83EC6">
      <w:pPr>
        <w:spacing w:after="120"/>
        <w:jc w:val="both"/>
        <w:rPr>
          <w:b/>
          <w:bCs/>
          <w:i/>
          <w:iCs/>
          <w:lang w:val="en-US"/>
        </w:rPr>
      </w:pPr>
      <w:r>
        <w:rPr>
          <w:b/>
          <w:bCs/>
          <w:i/>
          <w:iCs/>
          <w:lang w:val="en-US"/>
        </w:rPr>
        <w:t>Proposal 6</w:t>
      </w:r>
      <w:r w:rsidRPr="00FD57D9">
        <w:rPr>
          <w:b/>
          <w:bCs/>
          <w:i/>
          <w:iCs/>
          <w:lang w:val="en-US"/>
        </w:rPr>
        <w:t>:</w:t>
      </w:r>
      <w:r>
        <w:rPr>
          <w:b/>
          <w:bCs/>
          <w:i/>
          <w:iCs/>
          <w:lang w:val="en-US"/>
        </w:rPr>
        <w:t xml:space="preserve"> </w:t>
      </w:r>
      <w:r w:rsidRPr="00CA0822">
        <w:rPr>
          <w:i/>
          <w:iCs/>
          <w:lang w:val="en-US"/>
        </w:rPr>
        <w:t xml:space="preserve">UE can signal support </w:t>
      </w:r>
      <w:r>
        <w:rPr>
          <w:i/>
          <w:iCs/>
          <w:lang w:val="en-US"/>
        </w:rPr>
        <w:t>for interlaced PUSCH allocation Type 2</w:t>
      </w:r>
      <w:r w:rsidRPr="00CA0822">
        <w:rPr>
          <w:i/>
          <w:iCs/>
          <w:lang w:val="en-US"/>
        </w:rPr>
        <w:t xml:space="preserve"> as part of capability signaling</w:t>
      </w:r>
    </w:p>
    <w:p w14:paraId="3897C532" w14:textId="65112177" w:rsidR="001C0B05" w:rsidRPr="00525E4A" w:rsidRDefault="001C0B05" w:rsidP="00A83EC6">
      <w:pPr>
        <w:spacing w:after="120"/>
        <w:jc w:val="both"/>
        <w:rPr>
          <w:lang w:val="en-US"/>
        </w:rPr>
      </w:pPr>
      <w:r>
        <w:rPr>
          <w:b/>
          <w:bCs/>
          <w:i/>
          <w:iCs/>
          <w:lang w:val="en-US"/>
        </w:rPr>
        <w:t>Proposal 7</w:t>
      </w:r>
      <w:r w:rsidRPr="00FD57D9">
        <w:rPr>
          <w:b/>
          <w:bCs/>
          <w:i/>
          <w:iCs/>
          <w:lang w:val="en-US"/>
        </w:rPr>
        <w:t>:</w:t>
      </w:r>
      <w:r>
        <w:rPr>
          <w:b/>
          <w:bCs/>
          <w:i/>
          <w:iCs/>
          <w:lang w:val="en-US"/>
        </w:rPr>
        <w:t xml:space="preserve"> </w:t>
      </w:r>
      <w:r>
        <w:rPr>
          <w:i/>
          <w:iCs/>
          <w:lang w:val="en-US"/>
        </w:rPr>
        <w:t>Support Rel-15 NR frequency domain resource allocation Type 0 and Type 1 for non-fallback DCI</w:t>
      </w:r>
      <w:r w:rsidR="00EE4FA7">
        <w:rPr>
          <w:i/>
          <w:iCs/>
          <w:lang w:val="en-US"/>
        </w:rPr>
        <w:t xml:space="preserve"> on NR-U</w:t>
      </w:r>
      <w:r>
        <w:rPr>
          <w:i/>
          <w:iCs/>
          <w:lang w:val="en-US"/>
        </w:rPr>
        <w:t>.</w:t>
      </w:r>
      <w:r>
        <w:t xml:space="preserve"> </w:t>
      </w:r>
    </w:p>
    <w:p w14:paraId="05F64EFD" w14:textId="642E11EF" w:rsidR="001C0B05" w:rsidRDefault="001C0B05">
      <w:pPr>
        <w:spacing w:after="120"/>
        <w:jc w:val="both"/>
      </w:pPr>
      <w:r>
        <w:rPr>
          <w:b/>
          <w:bCs/>
          <w:i/>
          <w:iCs/>
          <w:lang w:val="en-US"/>
        </w:rPr>
        <w:t>Proposal 8</w:t>
      </w:r>
      <w:r w:rsidRPr="00FD57D9">
        <w:rPr>
          <w:b/>
          <w:bCs/>
          <w:i/>
          <w:iCs/>
          <w:lang w:val="en-US"/>
        </w:rPr>
        <w:t>:</w:t>
      </w:r>
      <w:r>
        <w:rPr>
          <w:b/>
          <w:bCs/>
          <w:i/>
          <w:iCs/>
          <w:lang w:val="en-US"/>
        </w:rPr>
        <w:t xml:space="preserve"> </w:t>
      </w:r>
      <w:r>
        <w:rPr>
          <w:i/>
          <w:iCs/>
          <w:lang w:val="en-US"/>
        </w:rPr>
        <w:t>Support dynamic switching between interlaced Type 2 &amp; contiguous Type 1 PUSCH allocation for non-fallback DCI.</w:t>
      </w:r>
      <w:r>
        <w:t xml:space="preserve">  </w:t>
      </w:r>
    </w:p>
    <w:p w14:paraId="5672DEC8" w14:textId="29A43268" w:rsidR="00DB0583" w:rsidRDefault="00DB0583">
      <w:pPr>
        <w:spacing w:after="120"/>
        <w:jc w:val="both"/>
        <w:rPr>
          <w:i/>
          <w:iCs/>
          <w:lang w:val="en-US"/>
        </w:rPr>
      </w:pPr>
      <w:r w:rsidRPr="57A2373E">
        <w:rPr>
          <w:b/>
          <w:bCs/>
          <w:i/>
          <w:iCs/>
          <w:lang w:val="en-US"/>
        </w:rPr>
        <w:t xml:space="preserve">Proposal </w:t>
      </w:r>
      <w:r>
        <w:rPr>
          <w:b/>
          <w:bCs/>
          <w:i/>
          <w:iCs/>
          <w:lang w:val="en-US"/>
        </w:rPr>
        <w:t>9</w:t>
      </w:r>
      <w:r w:rsidRPr="57A2373E">
        <w:rPr>
          <w:b/>
          <w:bCs/>
          <w:i/>
          <w:iCs/>
          <w:lang w:val="en-US"/>
        </w:rPr>
        <w:t>:</w:t>
      </w:r>
      <w:r w:rsidRPr="00A77B83">
        <w:rPr>
          <w:i/>
          <w:iCs/>
          <w:lang w:val="en-US"/>
        </w:rPr>
        <w:t xml:space="preserve"> </w:t>
      </w:r>
      <w:r w:rsidRPr="006D78F2">
        <w:rPr>
          <w:bCs/>
          <w:i/>
          <w:iCs/>
          <w:lang w:val="en-US"/>
        </w:rPr>
        <w:t xml:space="preserve">For </w:t>
      </w:r>
      <w:r>
        <w:rPr>
          <w:bCs/>
          <w:i/>
          <w:iCs/>
          <w:lang w:val="en-US"/>
        </w:rPr>
        <w:t xml:space="preserve">non-fallback DCI configured with </w:t>
      </w:r>
      <w:r>
        <w:rPr>
          <w:i/>
          <w:iCs/>
          <w:lang w:val="en-US"/>
        </w:rPr>
        <w:t>dynamic selection between interlaced Type 2 &amp; contiguous Type 1 allocation, sub-band combination indications include also combinations of fully allocated sub-bands and</w:t>
      </w:r>
      <w:r w:rsidR="00196122">
        <w:rPr>
          <w:i/>
          <w:iCs/>
          <w:lang w:val="en-US"/>
        </w:rPr>
        <w:t xml:space="preserve"> one</w:t>
      </w:r>
      <w:r>
        <w:rPr>
          <w:i/>
          <w:iCs/>
          <w:lang w:val="en-US"/>
        </w:rPr>
        <w:t xml:space="preserve"> interlaced </w:t>
      </w:r>
      <w:r w:rsidR="00196122">
        <w:rPr>
          <w:i/>
          <w:iCs/>
          <w:lang w:val="en-US"/>
        </w:rPr>
        <w:t xml:space="preserve">sub-band </w:t>
      </w:r>
      <w:r>
        <w:rPr>
          <w:i/>
          <w:iCs/>
          <w:lang w:val="en-US"/>
        </w:rPr>
        <w:t xml:space="preserve">allocation. </w:t>
      </w:r>
      <w:r>
        <w:rPr>
          <w:bCs/>
          <w:i/>
          <w:iCs/>
          <w:lang w:val="en-US"/>
        </w:rPr>
        <w:t>Allocations of only contiguous sub-bands are supported.</w:t>
      </w:r>
    </w:p>
    <w:p w14:paraId="7DC539B3" w14:textId="030B1C8B" w:rsidR="00E74B10" w:rsidRDefault="00730303">
      <w:pPr>
        <w:spacing w:after="120"/>
        <w:jc w:val="both"/>
        <w:rPr>
          <w:i/>
          <w:iCs/>
          <w:lang w:val="en-US"/>
        </w:rPr>
      </w:pPr>
      <w:r>
        <w:rPr>
          <w:b/>
          <w:bCs/>
          <w:i/>
          <w:iCs/>
          <w:lang w:val="en-US"/>
        </w:rPr>
        <w:t>Observation 1</w:t>
      </w:r>
      <w:r w:rsidR="00E74B10" w:rsidRPr="00FD57D9">
        <w:rPr>
          <w:b/>
          <w:bCs/>
          <w:i/>
          <w:iCs/>
          <w:lang w:val="en-US"/>
        </w:rPr>
        <w:t>:</w:t>
      </w:r>
      <w:r w:rsidR="00E74B10">
        <w:rPr>
          <w:b/>
          <w:bCs/>
          <w:i/>
          <w:iCs/>
          <w:lang w:val="en-US"/>
        </w:rPr>
        <w:t xml:space="preserve"> </w:t>
      </w:r>
      <w:r w:rsidR="00E74B10">
        <w:rPr>
          <w:i/>
          <w:iCs/>
          <w:lang w:val="en-US"/>
        </w:rPr>
        <w:t>MSB of the</w:t>
      </w:r>
      <w:r w:rsidR="00E74B10" w:rsidRPr="007307E0">
        <w:rPr>
          <w:i/>
          <w:iCs/>
          <w:lang w:val="en-US"/>
        </w:rPr>
        <w:t xml:space="preserve"> frequency domain resource assignment in DCI</w:t>
      </w:r>
      <w:r w:rsidR="00E74B10">
        <w:rPr>
          <w:i/>
          <w:iCs/>
          <w:lang w:val="en-US"/>
        </w:rPr>
        <w:t xml:space="preserve"> 0_1 can be configured to </w:t>
      </w:r>
      <w:r>
        <w:rPr>
          <w:i/>
          <w:iCs/>
          <w:lang w:val="en-US"/>
        </w:rPr>
        <w:t xml:space="preserve">dynamically </w:t>
      </w:r>
      <w:r w:rsidR="00E74B10">
        <w:rPr>
          <w:i/>
          <w:iCs/>
          <w:lang w:val="en-US"/>
        </w:rPr>
        <w:t xml:space="preserve">select between interlaced </w:t>
      </w:r>
      <w:r>
        <w:rPr>
          <w:i/>
          <w:iCs/>
          <w:lang w:val="en-US"/>
        </w:rPr>
        <w:t xml:space="preserve">Type 2 </w:t>
      </w:r>
      <w:r w:rsidR="00E74B10">
        <w:rPr>
          <w:i/>
          <w:iCs/>
          <w:lang w:val="en-US"/>
        </w:rPr>
        <w:t>&amp; contiguous</w:t>
      </w:r>
      <w:r>
        <w:rPr>
          <w:i/>
          <w:iCs/>
          <w:lang w:val="en-US"/>
        </w:rPr>
        <w:t xml:space="preserve"> Type 1</w:t>
      </w:r>
      <w:r w:rsidR="00E74B10">
        <w:rPr>
          <w:i/>
          <w:iCs/>
          <w:lang w:val="en-US"/>
        </w:rPr>
        <w:t xml:space="preserve"> allocation or between Type 0 &amp; Type 1 allocation.  </w:t>
      </w:r>
    </w:p>
    <w:p w14:paraId="036788B3" w14:textId="35F3DD32" w:rsidR="00CD1E64" w:rsidRDefault="00CD1E64">
      <w:pPr>
        <w:spacing w:after="120"/>
        <w:jc w:val="both"/>
        <w:rPr>
          <w:b/>
          <w:bCs/>
          <w:i/>
          <w:iCs/>
          <w:lang w:val="en-US"/>
        </w:rPr>
      </w:pPr>
      <w:r>
        <w:rPr>
          <w:b/>
          <w:bCs/>
          <w:i/>
          <w:iCs/>
          <w:lang w:val="en-US"/>
        </w:rPr>
        <w:t>Proposal 10</w:t>
      </w:r>
      <w:r w:rsidRPr="00FD57D9">
        <w:rPr>
          <w:b/>
          <w:bCs/>
          <w:i/>
          <w:iCs/>
          <w:lang w:val="en-US"/>
        </w:rPr>
        <w:t>:</w:t>
      </w:r>
      <w:r>
        <w:rPr>
          <w:b/>
          <w:bCs/>
          <w:i/>
          <w:iCs/>
          <w:lang w:val="en-US"/>
        </w:rPr>
        <w:t xml:space="preserve"> </w:t>
      </w:r>
      <w:r>
        <w:rPr>
          <w:i/>
          <w:iCs/>
          <w:lang w:val="en-US"/>
        </w:rPr>
        <w:t xml:space="preserve">Fallback DCI supports both contiguous Type 1 allocation and interlaced Type 2 allocation for NR-U PUSCH.  </w:t>
      </w:r>
      <w:r>
        <w:t xml:space="preserve">  </w:t>
      </w:r>
      <w:r w:rsidRPr="00430E7D">
        <w:t xml:space="preserve"> </w:t>
      </w:r>
    </w:p>
    <w:p w14:paraId="0F6599DB" w14:textId="255CFA3E" w:rsidR="004B1D9E" w:rsidRPr="00657D56" w:rsidRDefault="004B1D9E">
      <w:pPr>
        <w:spacing w:before="240" w:after="120"/>
        <w:jc w:val="both"/>
        <w:rPr>
          <w:b/>
          <w:lang w:val="en-US"/>
        </w:rPr>
      </w:pPr>
      <w:r w:rsidRPr="00657D56">
        <w:rPr>
          <w:b/>
          <w:lang w:val="en-US"/>
        </w:rPr>
        <w:t>PUCCH format design</w:t>
      </w:r>
    </w:p>
    <w:p w14:paraId="536A477F" w14:textId="4A1E75BD" w:rsidR="00B370D9" w:rsidRDefault="00B370D9">
      <w:pPr>
        <w:spacing w:after="120"/>
        <w:jc w:val="both"/>
        <w:rPr>
          <w:i/>
          <w:lang w:eastAsia="ja-JP"/>
        </w:rPr>
      </w:pPr>
      <w:r w:rsidRPr="00C02231">
        <w:rPr>
          <w:b/>
          <w:bCs/>
          <w:i/>
          <w:iCs/>
          <w:lang w:val="en-US"/>
        </w:rPr>
        <w:t>Proposal 1</w:t>
      </w:r>
      <w:r w:rsidR="004C37ED">
        <w:rPr>
          <w:b/>
          <w:bCs/>
          <w:i/>
          <w:iCs/>
          <w:lang w:val="en-US"/>
        </w:rPr>
        <w:t>1</w:t>
      </w:r>
      <w:r w:rsidRPr="00C02231">
        <w:rPr>
          <w:b/>
          <w:bCs/>
          <w:i/>
          <w:iCs/>
          <w:lang w:val="en-US"/>
        </w:rPr>
        <w:t>:</w:t>
      </w:r>
      <w:r w:rsidRPr="00C02231">
        <w:rPr>
          <w:i/>
          <w:lang w:val="en-US"/>
        </w:rPr>
        <w:t xml:space="preserve"> User multiplexing for interlaced NR-U PUCCH format 2 is supported with </w:t>
      </w:r>
      <w:r w:rsidRPr="00C02231">
        <w:rPr>
          <w:i/>
          <w:lang w:eastAsia="ja-JP"/>
        </w:rPr>
        <w:t>CDM across sub-carriers and across CP-OFDM symbols.</w:t>
      </w:r>
    </w:p>
    <w:p w14:paraId="2090B2E8" w14:textId="0D97B572" w:rsidR="00B370D9" w:rsidRPr="003F1640" w:rsidRDefault="00B370D9">
      <w:pPr>
        <w:spacing w:after="240"/>
        <w:jc w:val="both"/>
        <w:rPr>
          <w:i/>
          <w:lang w:eastAsia="ja-JP"/>
        </w:rPr>
      </w:pPr>
      <w:r w:rsidRPr="00335BBE">
        <w:rPr>
          <w:b/>
          <w:bCs/>
          <w:i/>
          <w:iCs/>
          <w:lang w:val="en-US"/>
        </w:rPr>
        <w:t>Proposa</w:t>
      </w:r>
      <w:r>
        <w:rPr>
          <w:b/>
          <w:bCs/>
          <w:i/>
          <w:iCs/>
          <w:lang w:val="en-US"/>
        </w:rPr>
        <w:t>l</w:t>
      </w:r>
      <w:r w:rsidRPr="00335BBE">
        <w:rPr>
          <w:b/>
          <w:bCs/>
          <w:i/>
          <w:iCs/>
          <w:lang w:val="en-US"/>
        </w:rPr>
        <w:t xml:space="preserve"> </w:t>
      </w:r>
      <w:r w:rsidR="009C516E">
        <w:rPr>
          <w:b/>
          <w:bCs/>
          <w:i/>
          <w:iCs/>
          <w:lang w:val="en-US"/>
        </w:rPr>
        <w:t>1</w:t>
      </w:r>
      <w:r w:rsidR="004C37ED">
        <w:rPr>
          <w:b/>
          <w:bCs/>
          <w:i/>
          <w:iCs/>
          <w:lang w:val="en-US"/>
        </w:rPr>
        <w:t>2</w:t>
      </w:r>
      <w:r w:rsidRPr="00335BBE">
        <w:rPr>
          <w:b/>
          <w:bCs/>
          <w:i/>
          <w:iCs/>
          <w:lang w:val="en-US"/>
        </w:rPr>
        <w:t>:</w:t>
      </w:r>
      <w:r w:rsidRPr="00335BBE">
        <w:rPr>
          <w:i/>
          <w:lang w:val="en-US"/>
        </w:rPr>
        <w:t xml:space="preserve"> </w:t>
      </w:r>
      <w:r>
        <w:rPr>
          <w:i/>
          <w:lang w:eastAsia="ja-JP"/>
        </w:rPr>
        <w:t>P</w:t>
      </w:r>
      <w:r w:rsidRPr="0008300C">
        <w:rPr>
          <w:i/>
          <w:lang w:val="en-US"/>
        </w:rPr>
        <w:t xml:space="preserve">re-DFT OCC </w:t>
      </w:r>
      <w:r>
        <w:rPr>
          <w:i/>
          <w:lang w:val="en-US"/>
        </w:rPr>
        <w:t xml:space="preserve">is </w:t>
      </w:r>
      <w:r w:rsidR="002B0F09">
        <w:rPr>
          <w:i/>
          <w:lang w:val="en-US"/>
        </w:rPr>
        <w:t xml:space="preserve">supported as </w:t>
      </w:r>
      <w:r>
        <w:rPr>
          <w:i/>
          <w:lang w:val="en-US"/>
        </w:rPr>
        <w:t xml:space="preserve">the </w:t>
      </w:r>
      <w:r w:rsidRPr="0008300C">
        <w:rPr>
          <w:i/>
          <w:lang w:val="en-US"/>
        </w:rPr>
        <w:t xml:space="preserve">multiplexing mechanism for </w:t>
      </w:r>
      <w:r>
        <w:rPr>
          <w:i/>
          <w:lang w:val="en-US"/>
        </w:rPr>
        <w:t xml:space="preserve">interlaced </w:t>
      </w:r>
      <w:r w:rsidRPr="0008300C">
        <w:rPr>
          <w:i/>
          <w:lang w:val="en-US"/>
        </w:rPr>
        <w:t>NR-U PUCCH format 3</w:t>
      </w:r>
      <w:r>
        <w:rPr>
          <w:i/>
          <w:lang w:val="en-US"/>
        </w:rPr>
        <w:t>.</w:t>
      </w:r>
      <w:r w:rsidRPr="0008300C">
        <w:rPr>
          <w:i/>
          <w:lang w:val="en-US"/>
        </w:rPr>
        <w:t xml:space="preserve"> </w:t>
      </w:r>
    </w:p>
    <w:p w14:paraId="324B9833" w14:textId="6721345C" w:rsidR="004B1D9E" w:rsidRDefault="004B1D9E" w:rsidP="00825F4F">
      <w:pPr>
        <w:keepNext/>
        <w:spacing w:after="120"/>
        <w:jc w:val="both"/>
        <w:rPr>
          <w:bCs/>
          <w:i/>
          <w:iCs/>
        </w:rPr>
      </w:pPr>
      <w:r w:rsidRPr="00657D56">
        <w:rPr>
          <w:b/>
          <w:lang w:val="en-US" w:eastAsia="ko-KR"/>
        </w:rPr>
        <w:lastRenderedPageBreak/>
        <w:t>Enhancements for PUCCH resources</w:t>
      </w:r>
    </w:p>
    <w:p w14:paraId="681F4C7D" w14:textId="77777777" w:rsidR="00A873D5" w:rsidRPr="00525E4A" w:rsidRDefault="00A873D5" w:rsidP="00A83EC6">
      <w:pPr>
        <w:keepNext/>
        <w:spacing w:after="120"/>
        <w:jc w:val="both"/>
        <w:rPr>
          <w:i/>
        </w:rPr>
      </w:pPr>
      <w:r>
        <w:rPr>
          <w:b/>
          <w:bCs/>
          <w:i/>
          <w:iCs/>
        </w:rPr>
        <w:t>Proposal 13</w:t>
      </w:r>
      <w:r w:rsidRPr="004E4414">
        <w:rPr>
          <w:b/>
          <w:bCs/>
          <w:i/>
          <w:iCs/>
        </w:rPr>
        <w:t xml:space="preserve">: </w:t>
      </w:r>
      <w:r>
        <w:rPr>
          <w:bCs/>
          <w:i/>
          <w:iCs/>
        </w:rPr>
        <w:t xml:space="preserve">Additional condition of minimum transmission </w:t>
      </w:r>
      <w:r w:rsidRPr="00470793">
        <w:rPr>
          <w:bCs/>
          <w:i/>
          <w:iCs/>
        </w:rPr>
        <w:t xml:space="preserve">bandwidth of </w:t>
      </w:r>
      <w:r w:rsidRPr="00525E4A">
        <w:rPr>
          <w:i/>
          <w:lang w:val="en-US"/>
        </w:rPr>
        <w:t xml:space="preserve">12 PRBs, 6 PRBs or 3 PRBs for 15 kHz, 30 kHz and 60 kHz SCS, respectively, is introduced to the PUCCH PRB determination for legacy PUCCH format 2 and format 3 on NR-U cell. </w:t>
      </w:r>
    </w:p>
    <w:p w14:paraId="3858D386" w14:textId="77777777" w:rsidR="00A873D5" w:rsidRDefault="00A873D5" w:rsidP="00A83EC6">
      <w:pPr>
        <w:keepNext/>
        <w:spacing w:after="120"/>
        <w:jc w:val="both"/>
        <w:rPr>
          <w:bCs/>
          <w:i/>
          <w:iCs/>
        </w:rPr>
      </w:pPr>
      <w:r>
        <w:rPr>
          <w:b/>
          <w:bCs/>
          <w:i/>
          <w:iCs/>
        </w:rPr>
        <w:t>Proposal 14</w:t>
      </w:r>
      <w:r w:rsidRPr="004E4414">
        <w:rPr>
          <w:b/>
          <w:bCs/>
          <w:i/>
          <w:iCs/>
        </w:rPr>
        <w:t xml:space="preserve">: </w:t>
      </w:r>
      <w:r>
        <w:rPr>
          <w:bCs/>
          <w:i/>
          <w:iCs/>
        </w:rPr>
        <w:t xml:space="preserve">Second interlace can be configured for interlaced PUCCH format 2 and format 3. Index for the second interlace is determined from the first allocated interlace, e.g. the next interlace index. </w:t>
      </w:r>
    </w:p>
    <w:p w14:paraId="47F6F4EF" w14:textId="2BC4125F" w:rsidR="00A873D5" w:rsidRPr="00A83EC6" w:rsidRDefault="00A873D5">
      <w:pPr>
        <w:keepNext/>
        <w:spacing w:after="120"/>
        <w:jc w:val="both"/>
        <w:rPr>
          <w:bCs/>
          <w:i/>
          <w:iCs/>
        </w:rPr>
      </w:pPr>
      <w:r>
        <w:rPr>
          <w:b/>
          <w:bCs/>
          <w:i/>
          <w:iCs/>
        </w:rPr>
        <w:t>Proposal 15</w:t>
      </w:r>
      <w:r w:rsidRPr="004E4414">
        <w:rPr>
          <w:b/>
          <w:bCs/>
          <w:i/>
          <w:iCs/>
        </w:rPr>
        <w:t xml:space="preserve">: </w:t>
      </w:r>
      <w:r>
        <w:rPr>
          <w:bCs/>
          <w:i/>
          <w:iCs/>
        </w:rPr>
        <w:t>PUCCH format 3 can be configured with 10 or 20 PRBs.</w:t>
      </w:r>
    </w:p>
    <w:p w14:paraId="3691F0AA" w14:textId="10188B77" w:rsidR="00B370D9" w:rsidRDefault="00B370D9">
      <w:pPr>
        <w:keepNext/>
        <w:spacing w:after="120"/>
        <w:jc w:val="both"/>
        <w:rPr>
          <w:bCs/>
          <w:i/>
          <w:iCs/>
        </w:rPr>
      </w:pPr>
      <w:r>
        <w:rPr>
          <w:b/>
          <w:bCs/>
          <w:i/>
          <w:iCs/>
        </w:rPr>
        <w:t xml:space="preserve">Proposal </w:t>
      </w:r>
      <w:r w:rsidR="009C516E">
        <w:rPr>
          <w:b/>
          <w:bCs/>
          <w:i/>
          <w:iCs/>
        </w:rPr>
        <w:t>1</w:t>
      </w:r>
      <w:r w:rsidR="00E95A57">
        <w:rPr>
          <w:b/>
          <w:bCs/>
          <w:i/>
          <w:iCs/>
        </w:rPr>
        <w:t>6</w:t>
      </w:r>
      <w:r w:rsidRPr="004E4414">
        <w:rPr>
          <w:b/>
          <w:bCs/>
          <w:i/>
          <w:iCs/>
        </w:rPr>
        <w:t xml:space="preserve">: </w:t>
      </w:r>
      <w:r>
        <w:rPr>
          <w:bCs/>
          <w:i/>
          <w:iCs/>
        </w:rPr>
        <w:t xml:space="preserve">Mechanism for dynamically shifting the timing of periodic PUCCH resource within a shared COT </w:t>
      </w:r>
      <w:r w:rsidR="009C516E">
        <w:rPr>
          <w:bCs/>
          <w:i/>
          <w:iCs/>
        </w:rPr>
        <w:t>is</w:t>
      </w:r>
      <w:r>
        <w:rPr>
          <w:bCs/>
          <w:i/>
          <w:iCs/>
        </w:rPr>
        <w:t xml:space="preserve"> supported. </w:t>
      </w:r>
    </w:p>
    <w:p w14:paraId="4FB892BF" w14:textId="7F6716C9" w:rsidR="0059682B" w:rsidRPr="00A83EC6" w:rsidRDefault="0059682B">
      <w:pPr>
        <w:keepNext/>
        <w:spacing w:after="120"/>
        <w:jc w:val="both"/>
        <w:rPr>
          <w:i/>
          <w:lang w:val="en-US"/>
        </w:rPr>
      </w:pPr>
      <w:r>
        <w:rPr>
          <w:b/>
          <w:bCs/>
          <w:i/>
          <w:iCs/>
        </w:rPr>
        <w:t>Proposal 17</w:t>
      </w:r>
      <w:r w:rsidRPr="004E4414">
        <w:rPr>
          <w:b/>
          <w:bCs/>
          <w:i/>
          <w:iCs/>
        </w:rPr>
        <w:t xml:space="preserve">: </w:t>
      </w:r>
      <w:r w:rsidR="00985A2E">
        <w:rPr>
          <w:i/>
        </w:rPr>
        <w:t>I</w:t>
      </w:r>
      <w:r w:rsidR="00985A2E" w:rsidRPr="00525E4A">
        <w:rPr>
          <w:i/>
          <w:lang w:val="en-US"/>
        </w:rPr>
        <w:t>n periodic PUCCH resource configuration</w:t>
      </w:r>
      <w:r w:rsidR="00BE7B91">
        <w:rPr>
          <w:i/>
          <w:lang w:val="en-US"/>
        </w:rPr>
        <w:t>, c</w:t>
      </w:r>
      <w:r w:rsidRPr="00525E4A">
        <w:rPr>
          <w:i/>
          <w:lang w:val="en-US"/>
        </w:rPr>
        <w:t>onfiguration of time window after the nominal transmission opportunity</w:t>
      </w:r>
      <w:r w:rsidR="00BE7B91">
        <w:rPr>
          <w:i/>
          <w:lang w:val="en-US"/>
        </w:rPr>
        <w:t xml:space="preserve"> is supported</w:t>
      </w:r>
      <w:r w:rsidRPr="00525E4A">
        <w:rPr>
          <w:i/>
          <w:lang w:val="en-US"/>
        </w:rPr>
        <w:t xml:space="preserve">. UE may transmit periodic PUCCH in the first slot within the time window containing UL resources based on </w:t>
      </w:r>
      <w:r>
        <w:rPr>
          <w:i/>
          <w:lang w:val="en-US"/>
        </w:rPr>
        <w:t>received GC-PDCCH indication</w:t>
      </w:r>
      <w:r w:rsidRPr="00525E4A">
        <w:rPr>
          <w:i/>
          <w:lang w:val="en-US"/>
        </w:rPr>
        <w:t>.</w:t>
      </w:r>
    </w:p>
    <w:p w14:paraId="4949D7F5" w14:textId="18AB1EC9" w:rsidR="009C516E" w:rsidRDefault="009C516E">
      <w:pPr>
        <w:overflowPunct/>
        <w:autoSpaceDE/>
        <w:autoSpaceDN/>
        <w:adjustRightInd/>
        <w:spacing w:after="120"/>
        <w:jc w:val="both"/>
        <w:rPr>
          <w:rFonts w:ascii="Arial" w:eastAsia="Times New Roman" w:hAnsi="Arial" w:cs="Arial"/>
          <w:szCs w:val="22"/>
          <w:lang w:val="en-US" w:eastAsia="fi-FI"/>
        </w:rPr>
      </w:pPr>
      <w:r w:rsidRPr="00334D83">
        <w:rPr>
          <w:rFonts w:eastAsia="Times New Roman"/>
          <w:b/>
          <w:bCs/>
          <w:i/>
          <w:iCs/>
          <w:color w:val="000000"/>
          <w:szCs w:val="22"/>
          <w:lang w:eastAsia="fi-FI"/>
        </w:rPr>
        <w:t>Proposal 1</w:t>
      </w:r>
      <w:r w:rsidR="00E95A57">
        <w:rPr>
          <w:rFonts w:eastAsia="Times New Roman"/>
          <w:b/>
          <w:bCs/>
          <w:i/>
          <w:iCs/>
          <w:color w:val="000000"/>
          <w:szCs w:val="22"/>
          <w:lang w:eastAsia="fi-FI"/>
        </w:rPr>
        <w:t>8</w:t>
      </w:r>
      <w:r w:rsidRPr="00334D83">
        <w:rPr>
          <w:rFonts w:ascii="Arial" w:eastAsia="Times New Roman" w:hAnsi="Arial" w:cs="Arial"/>
          <w:b/>
          <w:bCs/>
          <w:i/>
          <w:iCs/>
          <w:color w:val="000000"/>
          <w:szCs w:val="22"/>
          <w:lang w:eastAsia="fi-FI"/>
        </w:rPr>
        <w:t>:</w:t>
      </w:r>
      <w:r w:rsidRPr="00334D83">
        <w:rPr>
          <w:rFonts w:eastAsia="Times New Roman"/>
          <w:i/>
          <w:iCs/>
          <w:color w:val="000000"/>
          <w:szCs w:val="22"/>
          <w:lang w:eastAsia="fi-FI"/>
        </w:rPr>
        <w:t xml:space="preserve"> NR-U supports PUCCH resource configuration, where </w:t>
      </w:r>
      <w:r w:rsidRPr="00334D83">
        <w:rPr>
          <w:rFonts w:eastAsia="Times New Roman"/>
          <w:i/>
          <w:iCs/>
          <w:szCs w:val="22"/>
          <w:lang w:eastAsia="fi-FI"/>
        </w:rPr>
        <w:t>PUCCH resource indicator can be configured to indicate multiple frequency resources</w:t>
      </w:r>
      <w:r w:rsidRPr="00334D83">
        <w:rPr>
          <w:rFonts w:eastAsia="Times New Roman"/>
          <w:i/>
          <w:iCs/>
          <w:color w:val="000000"/>
          <w:szCs w:val="22"/>
          <w:lang w:val="en-US" w:eastAsia="fi-FI"/>
        </w:rPr>
        <w:t xml:space="preserve"> to ensure the sufficient number of PUCCH resources on each BWP sub-band of the DL transmission</w:t>
      </w:r>
      <w:r w:rsidRPr="00334D83">
        <w:rPr>
          <w:rFonts w:ascii="Arial" w:eastAsia="Times New Roman" w:hAnsi="Arial" w:cs="Arial"/>
          <w:i/>
          <w:iCs/>
          <w:color w:val="000000"/>
          <w:szCs w:val="22"/>
          <w:lang w:val="en-US" w:eastAsia="fi-FI"/>
        </w:rPr>
        <w:t xml:space="preserve"> </w:t>
      </w:r>
      <w:r w:rsidRPr="00334D83">
        <w:rPr>
          <w:rFonts w:eastAsia="Times New Roman"/>
          <w:i/>
          <w:iCs/>
          <w:color w:val="000000"/>
          <w:szCs w:val="22"/>
          <w:lang w:val="en-US" w:eastAsia="fi-FI"/>
        </w:rPr>
        <w:t>BW</w:t>
      </w:r>
      <w:r w:rsidRPr="00334D83">
        <w:rPr>
          <w:rFonts w:ascii="Arial" w:eastAsia="Times New Roman" w:hAnsi="Arial" w:cs="Arial"/>
          <w:i/>
          <w:iCs/>
          <w:color w:val="000000"/>
          <w:szCs w:val="22"/>
          <w:lang w:val="en-US" w:eastAsia="fi-FI"/>
        </w:rPr>
        <w:t>.</w:t>
      </w:r>
      <w:r w:rsidRPr="00334D83">
        <w:rPr>
          <w:rFonts w:ascii="Arial" w:eastAsia="Times New Roman" w:hAnsi="Arial" w:cs="Arial"/>
          <w:szCs w:val="22"/>
          <w:lang w:val="en-US" w:eastAsia="fi-FI"/>
        </w:rPr>
        <w:t> </w:t>
      </w:r>
    </w:p>
    <w:p w14:paraId="7B863DF8" w14:textId="38AF8F00" w:rsidR="00E95A57" w:rsidRPr="0043609D" w:rsidRDefault="00E95A57" w:rsidP="00A83EC6">
      <w:pPr>
        <w:overflowPunct/>
        <w:autoSpaceDE/>
        <w:autoSpaceDN/>
        <w:adjustRightInd/>
        <w:spacing w:after="0"/>
        <w:jc w:val="both"/>
        <w:rPr>
          <w:rFonts w:eastAsia="Times New Roman"/>
          <w:sz w:val="22"/>
          <w:szCs w:val="24"/>
          <w:lang w:val="en-US" w:eastAsia="fi-FI"/>
        </w:rPr>
      </w:pPr>
      <w:r w:rsidRPr="00663797">
        <w:rPr>
          <w:rFonts w:eastAsia="Times New Roman"/>
          <w:b/>
          <w:bCs/>
          <w:i/>
          <w:iCs/>
          <w:color w:val="000000"/>
          <w:szCs w:val="22"/>
          <w:lang w:eastAsia="fi-FI"/>
        </w:rPr>
        <w:t>Proposal 1</w:t>
      </w:r>
      <w:r>
        <w:rPr>
          <w:rFonts w:eastAsia="Times New Roman"/>
          <w:b/>
          <w:bCs/>
          <w:i/>
          <w:iCs/>
          <w:color w:val="000000"/>
          <w:szCs w:val="22"/>
          <w:lang w:eastAsia="fi-FI"/>
        </w:rPr>
        <w:t>9</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Pr>
          <w:rFonts w:eastAsia="Times New Roman"/>
          <w:i/>
          <w:iCs/>
          <w:color w:val="000000"/>
          <w:szCs w:val="22"/>
          <w:lang w:eastAsia="fi-FI"/>
        </w:rPr>
        <w:t xml:space="preserve">Possibility to configure a secondary startingPRB value is introduced to PUCCH-Resource. When transmitting HARQ feedback within shared COT, UE determines whether the (primary) startingPRB of the determined PUCCH resource is within the sub-bands currently used by gNB. If not, UE determines whether the secondary startingPRB of the PUCCH resource is within the sub-bands currently used by gNB. If so, UE uses the secondary startingPRB in the PUCCH transmission.     </w:t>
      </w:r>
    </w:p>
    <w:p w14:paraId="2F0729C1" w14:textId="0B1B955B" w:rsidR="0034111C" w:rsidRPr="00A51522" w:rsidRDefault="0034111C">
      <w:pPr>
        <w:pStyle w:val="Heading1"/>
      </w:pPr>
      <w:r w:rsidRPr="00A51522">
        <w:t>References</w:t>
      </w:r>
      <w:r w:rsidR="00A2459D" w:rsidRPr="00A51522">
        <w:t xml:space="preserve"> </w:t>
      </w:r>
    </w:p>
    <w:p w14:paraId="40D99FF0" w14:textId="37C77FC6" w:rsidR="00055676" w:rsidRDefault="1CEFF1BD" w:rsidP="009C0EC1">
      <w:pPr>
        <w:numPr>
          <w:ilvl w:val="0"/>
          <w:numId w:val="1"/>
        </w:numPr>
        <w:spacing w:after="120"/>
        <w:rPr>
          <w:sz w:val="18"/>
          <w:szCs w:val="18"/>
        </w:rPr>
      </w:pPr>
      <w:bookmarkStart w:id="14" w:name="_Hlk16843334"/>
      <w:r w:rsidRPr="1CEFF1BD">
        <w:rPr>
          <w:sz w:val="18"/>
          <w:szCs w:val="18"/>
          <w:lang w:eastAsia="zh-CN"/>
        </w:rPr>
        <w:t>RP-1</w:t>
      </w:r>
      <w:r w:rsidR="00902A00">
        <w:rPr>
          <w:sz w:val="18"/>
          <w:szCs w:val="18"/>
          <w:lang w:eastAsia="zh-CN"/>
        </w:rPr>
        <w:t>9</w:t>
      </w:r>
      <w:r w:rsidR="00EA0002">
        <w:rPr>
          <w:sz w:val="18"/>
          <w:szCs w:val="18"/>
          <w:lang w:eastAsia="zh-CN"/>
        </w:rPr>
        <w:t>1575</w:t>
      </w:r>
      <w:r w:rsidRPr="1CEFF1BD">
        <w:rPr>
          <w:sz w:val="18"/>
          <w:szCs w:val="18"/>
          <w:lang w:eastAsia="zh-CN"/>
        </w:rPr>
        <w:t>, “</w:t>
      </w:r>
      <w:r w:rsidR="00902A00">
        <w:rPr>
          <w:i/>
          <w:iCs/>
          <w:sz w:val="18"/>
          <w:szCs w:val="18"/>
          <w:lang w:eastAsia="zh-CN"/>
        </w:rPr>
        <w:t>Revised</w:t>
      </w:r>
      <w:r w:rsidRPr="57A2373E">
        <w:rPr>
          <w:i/>
          <w:iCs/>
          <w:sz w:val="18"/>
          <w:szCs w:val="18"/>
          <w:lang w:eastAsia="zh-CN"/>
        </w:rPr>
        <w:t xml:space="preserve"> </w:t>
      </w:r>
      <w:r w:rsidR="00317FC1">
        <w:rPr>
          <w:i/>
          <w:iCs/>
          <w:sz w:val="18"/>
          <w:szCs w:val="18"/>
          <w:lang w:eastAsia="zh-CN"/>
        </w:rPr>
        <w:t>W</w:t>
      </w:r>
      <w:r w:rsidRPr="57A2373E">
        <w:rPr>
          <w:i/>
          <w:iCs/>
          <w:sz w:val="18"/>
          <w:szCs w:val="18"/>
          <w:lang w:eastAsia="zh-CN"/>
        </w:rPr>
        <w:t>ID on NR-based Access to Unlicensed Spectrum</w:t>
      </w:r>
      <w:r w:rsidRPr="1CEFF1BD">
        <w:rPr>
          <w:sz w:val="18"/>
          <w:szCs w:val="18"/>
          <w:lang w:eastAsia="zh-CN"/>
        </w:rPr>
        <w:t>”, Qualcomm</w:t>
      </w:r>
    </w:p>
    <w:p w14:paraId="55AEE355" w14:textId="77777777" w:rsidR="000A3E90" w:rsidRPr="007B3462" w:rsidRDefault="000A3E90">
      <w:pPr>
        <w:numPr>
          <w:ilvl w:val="0"/>
          <w:numId w:val="1"/>
        </w:numPr>
        <w:spacing w:after="120"/>
        <w:rPr>
          <w:sz w:val="18"/>
          <w:szCs w:val="18"/>
        </w:rPr>
      </w:pPr>
      <w:r w:rsidRPr="00914876">
        <w:rPr>
          <w:sz w:val="18"/>
          <w:szCs w:val="18"/>
          <w:lang w:eastAsia="zh-CN"/>
        </w:rPr>
        <w:t>ETSI EN 301 893 v2.1.1, “</w:t>
      </w:r>
      <w:r w:rsidRPr="00914876">
        <w:rPr>
          <w:i/>
          <w:sz w:val="18"/>
          <w:szCs w:val="18"/>
          <w:lang w:eastAsia="zh-CN"/>
        </w:rPr>
        <w:t>5 GHz RLAN; Harmonized Standard covering the essential requirements of article 3.2 of Directive 2014/53/EU</w:t>
      </w:r>
      <w:r>
        <w:rPr>
          <w:sz w:val="18"/>
          <w:szCs w:val="18"/>
          <w:lang w:eastAsia="zh-CN"/>
        </w:rPr>
        <w:t>”</w:t>
      </w:r>
    </w:p>
    <w:p w14:paraId="1385C5C2" w14:textId="3ED7E9BB" w:rsidR="003F7F1B" w:rsidRDefault="00714740" w:rsidP="003F1754">
      <w:pPr>
        <w:numPr>
          <w:ilvl w:val="0"/>
          <w:numId w:val="1"/>
        </w:numPr>
        <w:spacing w:after="120"/>
        <w:rPr>
          <w:sz w:val="18"/>
          <w:szCs w:val="18"/>
        </w:rPr>
      </w:pPr>
      <w:r>
        <w:rPr>
          <w:sz w:val="18"/>
          <w:szCs w:val="18"/>
          <w:lang w:eastAsia="zh-CN"/>
        </w:rPr>
        <w:t>3GPP TR38.889 v16.0.0</w:t>
      </w:r>
    </w:p>
    <w:p w14:paraId="7C2E7A94" w14:textId="5807728B" w:rsidR="007B3462" w:rsidRPr="007B3462" w:rsidRDefault="007B3462" w:rsidP="00A83EC6">
      <w:pPr>
        <w:numPr>
          <w:ilvl w:val="0"/>
          <w:numId w:val="1"/>
        </w:numPr>
        <w:rPr>
          <w:sz w:val="18"/>
          <w:szCs w:val="18"/>
        </w:rPr>
      </w:pPr>
      <w:r>
        <w:rPr>
          <w:sz w:val="18"/>
          <w:szCs w:val="18"/>
          <w:lang w:eastAsia="zh-CN"/>
        </w:rPr>
        <w:t>3GPP TS38.101-1 v15.3.0</w:t>
      </w:r>
    </w:p>
    <w:p w14:paraId="06193AE3" w14:textId="77777777" w:rsidR="00F72868" w:rsidRDefault="00F72868" w:rsidP="00791E69">
      <w:pPr>
        <w:numPr>
          <w:ilvl w:val="0"/>
          <w:numId w:val="1"/>
        </w:numPr>
        <w:spacing w:after="120"/>
        <w:rPr>
          <w:sz w:val="18"/>
          <w:szCs w:val="18"/>
        </w:rPr>
      </w:pPr>
      <w:r>
        <w:rPr>
          <w:sz w:val="18"/>
          <w:szCs w:val="18"/>
        </w:rPr>
        <w:t>R1-1904192, “</w:t>
      </w:r>
      <w:r w:rsidRPr="001F5388">
        <w:rPr>
          <w:i/>
          <w:sz w:val="18"/>
          <w:szCs w:val="18"/>
        </w:rPr>
        <w:t>Initial Access Signals and Channels for NR-U</w:t>
      </w:r>
      <w:r>
        <w:rPr>
          <w:sz w:val="18"/>
          <w:szCs w:val="18"/>
        </w:rPr>
        <w:t>”, Nokia, Nokia Shanghai Bell</w:t>
      </w:r>
    </w:p>
    <w:p w14:paraId="51405972" w14:textId="28072A71" w:rsidR="00C452B1" w:rsidRDefault="00D64E25" w:rsidP="00277923">
      <w:pPr>
        <w:numPr>
          <w:ilvl w:val="0"/>
          <w:numId w:val="1"/>
        </w:numPr>
        <w:rPr>
          <w:sz w:val="18"/>
          <w:szCs w:val="18"/>
        </w:rPr>
      </w:pPr>
      <w:r w:rsidRPr="00D64E25">
        <w:rPr>
          <w:sz w:val="18"/>
          <w:szCs w:val="18"/>
        </w:rPr>
        <w:t>Draft Report of 3GPP TSG RAN WG1 #AH_1901 v0.1.0</w:t>
      </w:r>
    </w:p>
    <w:p w14:paraId="35F3F623" w14:textId="7E3279F1" w:rsidR="003F1754" w:rsidRDefault="003F1754" w:rsidP="003F1754">
      <w:pPr>
        <w:numPr>
          <w:ilvl w:val="0"/>
          <w:numId w:val="1"/>
        </w:numPr>
        <w:rPr>
          <w:sz w:val="18"/>
          <w:szCs w:val="18"/>
        </w:rPr>
      </w:pPr>
      <w:r w:rsidRPr="00D64E25">
        <w:rPr>
          <w:sz w:val="18"/>
          <w:szCs w:val="18"/>
        </w:rPr>
        <w:t>Draft Report of 3GPP TSG RAN WG1 #</w:t>
      </w:r>
      <w:r>
        <w:rPr>
          <w:sz w:val="18"/>
          <w:szCs w:val="18"/>
        </w:rPr>
        <w:t>96</w:t>
      </w:r>
      <w:r w:rsidRPr="00D64E25">
        <w:rPr>
          <w:sz w:val="18"/>
          <w:szCs w:val="18"/>
        </w:rPr>
        <w:t xml:space="preserve"> v0.1.0</w:t>
      </w:r>
    </w:p>
    <w:p w14:paraId="2862E92B" w14:textId="788AF722" w:rsidR="00074A5A" w:rsidRDefault="00074A5A" w:rsidP="00074A5A">
      <w:pPr>
        <w:numPr>
          <w:ilvl w:val="0"/>
          <w:numId w:val="1"/>
        </w:numPr>
        <w:rPr>
          <w:sz w:val="18"/>
          <w:szCs w:val="18"/>
        </w:rPr>
      </w:pPr>
      <w:r w:rsidRPr="00D64E25">
        <w:rPr>
          <w:sz w:val="18"/>
          <w:szCs w:val="18"/>
        </w:rPr>
        <w:t>Draft Report of 3GPP TSG RAN WG1 #</w:t>
      </w:r>
      <w:r>
        <w:rPr>
          <w:sz w:val="18"/>
          <w:szCs w:val="18"/>
        </w:rPr>
        <w:t>96bis</w:t>
      </w:r>
      <w:r w:rsidRPr="00D64E25">
        <w:rPr>
          <w:sz w:val="18"/>
          <w:szCs w:val="18"/>
        </w:rPr>
        <w:t xml:space="preserve"> v0.1.0</w:t>
      </w:r>
    </w:p>
    <w:p w14:paraId="0637D641" w14:textId="34BE25FD" w:rsidR="00BC778C" w:rsidRDefault="00BC778C" w:rsidP="00910718">
      <w:pPr>
        <w:numPr>
          <w:ilvl w:val="0"/>
          <w:numId w:val="1"/>
        </w:numPr>
        <w:rPr>
          <w:sz w:val="18"/>
          <w:szCs w:val="18"/>
        </w:rPr>
      </w:pPr>
      <w:r w:rsidRPr="00D64E25">
        <w:rPr>
          <w:sz w:val="18"/>
          <w:szCs w:val="18"/>
        </w:rPr>
        <w:t>Draft Report of 3GPP TSG RAN WG1 #</w:t>
      </w:r>
      <w:r>
        <w:rPr>
          <w:sz w:val="18"/>
          <w:szCs w:val="18"/>
        </w:rPr>
        <w:t>97</w:t>
      </w:r>
      <w:r w:rsidRPr="00D64E25">
        <w:rPr>
          <w:sz w:val="18"/>
          <w:szCs w:val="18"/>
        </w:rPr>
        <w:t xml:space="preserve"> v0.1.0</w:t>
      </w:r>
    </w:p>
    <w:p w14:paraId="7DC43139" w14:textId="7AD44DDF" w:rsidR="00B02665" w:rsidRPr="00B02665" w:rsidRDefault="00B02665">
      <w:pPr>
        <w:numPr>
          <w:ilvl w:val="0"/>
          <w:numId w:val="1"/>
        </w:numPr>
        <w:rPr>
          <w:sz w:val="18"/>
          <w:szCs w:val="18"/>
        </w:rPr>
      </w:pPr>
      <w:r w:rsidRPr="00D64E25">
        <w:rPr>
          <w:sz w:val="18"/>
          <w:szCs w:val="18"/>
        </w:rPr>
        <w:t>Draft Report of 3GPP TSG RAN WG1 #</w:t>
      </w:r>
      <w:r>
        <w:rPr>
          <w:sz w:val="18"/>
          <w:szCs w:val="18"/>
        </w:rPr>
        <w:t>98</w:t>
      </w:r>
      <w:r w:rsidRPr="00D64E25">
        <w:rPr>
          <w:sz w:val="18"/>
          <w:szCs w:val="18"/>
        </w:rPr>
        <w:t xml:space="preserve"> v0.1.0</w:t>
      </w:r>
    </w:p>
    <w:bookmarkEnd w:id="14"/>
    <w:p w14:paraId="042D4136" w14:textId="065F02A9" w:rsidR="00E374BC" w:rsidRDefault="003F1754" w:rsidP="0008300C">
      <w:pPr>
        <w:pStyle w:val="Heading1"/>
      </w:pPr>
      <w:r>
        <w:t>Appendix</w:t>
      </w:r>
      <w:r w:rsidR="00F26507">
        <w:t xml:space="preserve"> 1</w:t>
      </w:r>
    </w:p>
    <w:p w14:paraId="71EE3BE0" w14:textId="2BA2A021" w:rsidR="003F1754" w:rsidRDefault="003F1754" w:rsidP="003F1754">
      <w:pPr>
        <w:jc w:val="both"/>
        <w:rPr>
          <w:lang w:eastAsia="fi-FI"/>
        </w:rPr>
      </w:pPr>
      <w:r>
        <w:rPr>
          <w:lang w:eastAsia="fi-FI"/>
        </w:rPr>
        <w:t>Following RAN1 agreements were reached in RAN1 AH 1901</w:t>
      </w:r>
      <w:r w:rsidR="00074A5A">
        <w:rPr>
          <w:lang w:eastAsia="fi-FI"/>
        </w:rPr>
        <w:t>,</w:t>
      </w:r>
      <w:r w:rsidR="00F05714">
        <w:rPr>
          <w:lang w:eastAsia="fi-FI"/>
        </w:rPr>
        <w:t xml:space="preserve"> </w:t>
      </w:r>
      <w:r>
        <w:rPr>
          <w:lang w:eastAsia="fi-FI"/>
        </w:rPr>
        <w:t>RAN1 96</w:t>
      </w:r>
      <w:r w:rsidR="00F05714">
        <w:rPr>
          <w:lang w:eastAsia="fi-FI"/>
        </w:rPr>
        <w:t>,</w:t>
      </w:r>
      <w:r w:rsidR="00074A5A">
        <w:rPr>
          <w:lang w:eastAsia="fi-FI"/>
        </w:rPr>
        <w:t xml:space="preserve"> RAN1 96bis</w:t>
      </w:r>
      <w:r w:rsidR="002626BA">
        <w:rPr>
          <w:lang w:eastAsia="fi-FI"/>
        </w:rPr>
        <w:t>,</w:t>
      </w:r>
      <w:r w:rsidR="00F05714">
        <w:rPr>
          <w:lang w:eastAsia="fi-FI"/>
        </w:rPr>
        <w:t xml:space="preserve"> RAN1 97</w:t>
      </w:r>
      <w:r w:rsidR="002626BA">
        <w:rPr>
          <w:lang w:eastAsia="fi-FI"/>
        </w:rPr>
        <w:t xml:space="preserve"> and RAN1 98</w:t>
      </w:r>
      <w:r>
        <w:rPr>
          <w:lang w:eastAsia="fi-FI"/>
        </w:rPr>
        <w:t xml:space="preserve"> meetings on UL signals and channels [6]</w:t>
      </w:r>
      <w:r w:rsidR="00074A5A">
        <w:rPr>
          <w:lang w:eastAsia="fi-FI"/>
        </w:rPr>
        <w:t>-</w:t>
      </w:r>
      <w:r>
        <w:rPr>
          <w:lang w:eastAsia="fi-FI"/>
        </w:rPr>
        <w:t>[</w:t>
      </w:r>
      <w:r w:rsidR="002626BA">
        <w:rPr>
          <w:lang w:eastAsia="fi-FI"/>
        </w:rPr>
        <w:t>10</w:t>
      </w:r>
      <w:r>
        <w:rPr>
          <w:lang w:eastAsia="fi-FI"/>
        </w:rPr>
        <w:t xml:space="preserve">]: </w:t>
      </w:r>
    </w:p>
    <w:p w14:paraId="3F659D21" w14:textId="08331188"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highlight w:val="green"/>
          <w:lang w:eastAsia="x-none"/>
        </w:rPr>
        <w:t>Agreement</w:t>
      </w:r>
      <w:r w:rsidR="00653F6B" w:rsidRPr="00AD29D7">
        <w:rPr>
          <w:rFonts w:ascii="Times" w:eastAsia="Batang" w:hAnsi="Times" w:cs="Times"/>
          <w:sz w:val="18"/>
          <w:szCs w:val="18"/>
          <w:highlight w:val="green"/>
          <w:lang w:eastAsia="x-none"/>
        </w:rPr>
        <w:t xml:space="preserve"> [6]</w:t>
      </w:r>
      <w:r w:rsidRPr="00AD29D7">
        <w:rPr>
          <w:rFonts w:ascii="Times" w:eastAsia="Batang" w:hAnsi="Times" w:cs="Times"/>
          <w:sz w:val="18"/>
          <w:szCs w:val="18"/>
          <w:highlight w:val="green"/>
          <w:lang w:eastAsia="x-none"/>
        </w:rPr>
        <w:t>:</w:t>
      </w:r>
      <w:r w:rsidR="00BC34D9" w:rsidRPr="00AD29D7">
        <w:rPr>
          <w:rFonts w:ascii="Times" w:eastAsia="Batang" w:hAnsi="Times" w:cs="Times"/>
          <w:sz w:val="18"/>
          <w:szCs w:val="18"/>
          <w:lang w:eastAsia="x-none"/>
        </w:rPr>
        <w:t xml:space="preserve"> </w:t>
      </w:r>
      <w:r w:rsidRPr="00AD29D7">
        <w:rPr>
          <w:rFonts w:ascii="Times" w:eastAsia="Batang" w:hAnsi="Times" w:cs="Times"/>
          <w:sz w:val="18"/>
          <w:szCs w:val="18"/>
          <w:lang w:eastAsia="x-none"/>
        </w:rPr>
        <w:t>For interlace transmission of at least PUSCH and PUCCH, the following PRB-based interlace design is supported for the case of 20 MHz carrier bandwidth:</w:t>
      </w:r>
    </w:p>
    <w:p w14:paraId="3849E0BE" w14:textId="77777777" w:rsidR="003F1754" w:rsidRPr="00AD29D7" w:rsidRDefault="003F1754" w:rsidP="003F1754">
      <w:pPr>
        <w:spacing w:after="0"/>
        <w:ind w:left="568" w:hanging="284"/>
        <w:rPr>
          <w:sz w:val="18"/>
          <w:szCs w:val="18"/>
          <w:lang w:val="en-US"/>
        </w:rPr>
      </w:pPr>
      <w:r w:rsidRPr="00AD29D7">
        <w:rPr>
          <w:sz w:val="18"/>
          <w:szCs w:val="18"/>
          <w:lang w:val="en-US"/>
        </w:rPr>
        <w:t>a.</w:t>
      </w:r>
      <w:r w:rsidRPr="00AD29D7">
        <w:rPr>
          <w:sz w:val="18"/>
          <w:szCs w:val="18"/>
          <w:lang w:val="en-US"/>
        </w:rPr>
        <w:tab/>
        <w:t>15 kHz SCS: M = 10 interlaces with N = 10 or 11 PRBs / interlace</w:t>
      </w:r>
    </w:p>
    <w:p w14:paraId="053FA621" w14:textId="77777777" w:rsidR="003F1754" w:rsidRPr="00AD29D7" w:rsidRDefault="003F1754" w:rsidP="003F1754">
      <w:pPr>
        <w:spacing w:after="0"/>
        <w:ind w:left="568" w:hanging="284"/>
        <w:rPr>
          <w:sz w:val="18"/>
          <w:szCs w:val="18"/>
          <w:lang w:val="en-US"/>
        </w:rPr>
      </w:pPr>
      <w:r w:rsidRPr="00AD29D7">
        <w:rPr>
          <w:sz w:val="18"/>
          <w:szCs w:val="18"/>
          <w:lang w:val="en-US"/>
        </w:rPr>
        <w:t>b.</w:t>
      </w:r>
      <w:r w:rsidRPr="00AD29D7">
        <w:rPr>
          <w:sz w:val="18"/>
          <w:szCs w:val="18"/>
          <w:lang w:val="en-US"/>
        </w:rPr>
        <w:tab/>
        <w:t>30 kHz SCS: M = 5 interlaces with N = 10 or 11 PRBs / interlace</w:t>
      </w:r>
    </w:p>
    <w:p w14:paraId="75D4EFF0" w14:textId="77777777"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lang w:eastAsia="x-none"/>
        </w:rPr>
        <w:t>Note: PRACH design to be considered separately, including multiplexing aspects with PUSCH and PUCCH</w:t>
      </w:r>
    </w:p>
    <w:p w14:paraId="0505D3FC" w14:textId="77777777"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p>
    <w:p w14:paraId="4BA21F85" w14:textId="7BE1F8B6"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highlight w:val="darkYellow"/>
          <w:lang w:eastAsia="x-none"/>
        </w:rPr>
        <w:t>Working assumption</w:t>
      </w:r>
      <w:r w:rsidR="007E0112" w:rsidRPr="00AD29D7">
        <w:rPr>
          <w:rFonts w:ascii="Times" w:eastAsia="Batang" w:hAnsi="Times" w:cs="Times"/>
          <w:sz w:val="18"/>
          <w:szCs w:val="18"/>
          <w:highlight w:val="darkYellow"/>
          <w:lang w:eastAsia="x-none"/>
        </w:rPr>
        <w:t xml:space="preserve"> [6]</w:t>
      </w:r>
      <w:r w:rsidRPr="00AD29D7">
        <w:rPr>
          <w:rFonts w:ascii="Times" w:eastAsia="Batang" w:hAnsi="Times" w:cs="Times"/>
          <w:sz w:val="18"/>
          <w:szCs w:val="18"/>
          <w:highlight w:val="darkYellow"/>
          <w:lang w:eastAsia="x-none"/>
        </w:rPr>
        <w:t>:</w:t>
      </w:r>
    </w:p>
    <w:p w14:paraId="25A01B44"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t>For a given SCS, the following interlace design is supported at least for PUSCH:</w:t>
      </w:r>
    </w:p>
    <w:p w14:paraId="0A42D367" w14:textId="77777777" w:rsidR="003F1754" w:rsidRPr="00AD29D7" w:rsidRDefault="003F1754" w:rsidP="001246C3">
      <w:pPr>
        <w:numPr>
          <w:ilvl w:val="1"/>
          <w:numId w:val="8"/>
        </w:numPr>
        <w:overflowPunct/>
        <w:autoSpaceDE/>
        <w:autoSpaceDN/>
        <w:adjustRightInd/>
        <w:spacing w:after="0"/>
        <w:contextualSpacing/>
        <w:textAlignment w:val="auto"/>
        <w:rPr>
          <w:sz w:val="18"/>
          <w:szCs w:val="18"/>
          <w:lang w:eastAsia="ja-JP"/>
        </w:rPr>
      </w:pPr>
      <w:r w:rsidRPr="00AD29D7">
        <w:rPr>
          <w:sz w:val="18"/>
          <w:szCs w:val="18"/>
          <w:lang w:eastAsia="ja-JP"/>
        </w:rPr>
        <w:t>Same spacing (M) between consecutive PRBs in an interlace for all interlaces regardless of carrier BW, i.e., the number of PRBs per interlace is dependent on the carrier bandwidth</w:t>
      </w:r>
    </w:p>
    <w:p w14:paraId="40B4C5C6" w14:textId="77777777" w:rsidR="003F1754" w:rsidRPr="00AD29D7" w:rsidRDefault="003F1754" w:rsidP="001246C3">
      <w:pPr>
        <w:numPr>
          <w:ilvl w:val="1"/>
          <w:numId w:val="8"/>
        </w:numPr>
        <w:overflowPunct/>
        <w:autoSpaceDE/>
        <w:autoSpaceDN/>
        <w:adjustRightInd/>
        <w:spacing w:after="0"/>
        <w:contextualSpacing/>
        <w:textAlignment w:val="auto"/>
        <w:rPr>
          <w:sz w:val="18"/>
          <w:szCs w:val="18"/>
          <w:lang w:eastAsia="ja-JP"/>
        </w:rPr>
      </w:pPr>
      <w:r w:rsidRPr="00AD29D7">
        <w:rPr>
          <w:sz w:val="18"/>
          <w:szCs w:val="18"/>
          <w:lang w:eastAsia="ja-JP"/>
        </w:rPr>
        <w:t>Point A is the reference for the interlace definition</w:t>
      </w:r>
    </w:p>
    <w:p w14:paraId="72140EF9"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t>For 15 kHz SCS, M = 10 interlaces and for 30 kHz SCS, M = 5 interlaces for all bandwidths</w:t>
      </w:r>
    </w:p>
    <w:p w14:paraId="068F62B1"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lastRenderedPageBreak/>
        <w:t>FFS: Interlace design for PUCCH for bandwidths greater than 20 MHz</w:t>
      </w:r>
    </w:p>
    <w:p w14:paraId="45C9DA12"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t>FFS: Whether and how partial interlace allocation is supported</w:t>
      </w:r>
    </w:p>
    <w:p w14:paraId="04088436" w14:textId="77777777" w:rsidR="003F1754" w:rsidRPr="00AD29D7" w:rsidRDefault="003F1754" w:rsidP="003F1754">
      <w:pPr>
        <w:overflowPunct/>
        <w:autoSpaceDE/>
        <w:autoSpaceDN/>
        <w:adjustRightInd/>
        <w:spacing w:after="0"/>
        <w:contextualSpacing/>
        <w:textAlignment w:val="auto"/>
        <w:rPr>
          <w:sz w:val="18"/>
          <w:szCs w:val="18"/>
          <w:lang w:eastAsia="ja-JP"/>
        </w:rPr>
      </w:pPr>
    </w:p>
    <w:p w14:paraId="36397DF0" w14:textId="10E8E86D"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[7]</w:t>
      </w:r>
      <w:r w:rsidRPr="00AD29D7">
        <w:rPr>
          <w:sz w:val="18"/>
          <w:szCs w:val="18"/>
          <w:highlight w:val="green"/>
          <w:lang w:eastAsia="ja-JP"/>
        </w:rPr>
        <w:t>:</w:t>
      </w:r>
      <w:r w:rsidR="00BC34D9" w:rsidRPr="00AD29D7">
        <w:rPr>
          <w:sz w:val="18"/>
          <w:szCs w:val="18"/>
          <w:lang w:eastAsia="ja-JP"/>
        </w:rPr>
        <w:t xml:space="preserve"> </w:t>
      </w:r>
      <w:r w:rsidRPr="00AD29D7">
        <w:rPr>
          <w:sz w:val="18"/>
          <w:szCs w:val="18"/>
          <w:lang w:eastAsia="ja-JP"/>
        </w:rPr>
        <w:t>Support short and long PUCCH durations based on enhancements of at least Rel-15 PUCCH formats PF2 and PF3. The enhancements include at least the following aspects:</w:t>
      </w:r>
    </w:p>
    <w:p w14:paraId="56A12798"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For a 20 MHz carrier bandwidth, support mapping to physical resources of at least one full interlace</w:t>
      </w:r>
    </w:p>
    <w:p w14:paraId="7F78D007"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Mechanism to support user multiplexing for both data and reference symbols of PUCCH</w:t>
      </w:r>
    </w:p>
    <w:p w14:paraId="58D18644"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The following aspects are FFS:</w:t>
      </w:r>
    </w:p>
    <w:p w14:paraId="7918C3EE" w14:textId="77777777" w:rsidR="003F1754" w:rsidRPr="00AD29D7" w:rsidRDefault="003F1754" w:rsidP="001246C3">
      <w:pPr>
        <w:numPr>
          <w:ilvl w:val="1"/>
          <w:numId w:val="15"/>
        </w:numPr>
        <w:overflowPunct/>
        <w:autoSpaceDE/>
        <w:autoSpaceDN/>
        <w:adjustRightInd/>
        <w:spacing w:after="0"/>
        <w:contextualSpacing/>
        <w:textAlignment w:val="auto"/>
        <w:rPr>
          <w:sz w:val="18"/>
          <w:szCs w:val="18"/>
          <w:lang w:eastAsia="ja-JP"/>
        </w:rPr>
      </w:pPr>
      <w:r w:rsidRPr="00AD29D7">
        <w:rPr>
          <w:sz w:val="18"/>
          <w:szCs w:val="18"/>
          <w:lang w:eastAsia="ja-JP"/>
        </w:rPr>
        <w:t>Support for small payloads (1 and 2 bits)</w:t>
      </w:r>
    </w:p>
    <w:p w14:paraId="46216A83" w14:textId="77777777" w:rsidR="003F1754" w:rsidRPr="00AD29D7" w:rsidRDefault="003F1754" w:rsidP="001246C3">
      <w:pPr>
        <w:numPr>
          <w:ilvl w:val="2"/>
          <w:numId w:val="15"/>
        </w:numPr>
        <w:overflowPunct/>
        <w:autoSpaceDE/>
        <w:autoSpaceDN/>
        <w:adjustRightInd/>
        <w:spacing w:after="0"/>
        <w:contextualSpacing/>
        <w:textAlignment w:val="auto"/>
        <w:rPr>
          <w:sz w:val="18"/>
          <w:szCs w:val="18"/>
          <w:lang w:eastAsia="ja-JP"/>
        </w:rPr>
      </w:pPr>
      <w:r w:rsidRPr="00AD29D7">
        <w:rPr>
          <w:sz w:val="18"/>
          <w:szCs w:val="18"/>
          <w:lang w:eastAsia="ja-JP"/>
        </w:rPr>
        <w:t>Alt-1: Support both small payloads and larger payloads (&gt; 2 bits) for enhanced PF2 and enhanced PF3</w:t>
      </w:r>
    </w:p>
    <w:p w14:paraId="0AFFF08B" w14:textId="77777777" w:rsidR="003F1754" w:rsidRPr="00AD29D7" w:rsidRDefault="003F1754" w:rsidP="001246C3">
      <w:pPr>
        <w:numPr>
          <w:ilvl w:val="2"/>
          <w:numId w:val="15"/>
        </w:numPr>
        <w:overflowPunct/>
        <w:autoSpaceDE/>
        <w:autoSpaceDN/>
        <w:adjustRightInd/>
        <w:spacing w:after="0"/>
        <w:contextualSpacing/>
        <w:textAlignment w:val="auto"/>
        <w:rPr>
          <w:sz w:val="18"/>
          <w:szCs w:val="18"/>
          <w:lang w:eastAsia="ja-JP"/>
        </w:rPr>
      </w:pPr>
      <w:r w:rsidRPr="00AD29D7">
        <w:rPr>
          <w:sz w:val="18"/>
          <w:szCs w:val="18"/>
          <w:lang w:eastAsia="ja-JP"/>
        </w:rPr>
        <w:t>Alt-2: Small payloads are supported by enhanced PF0 and/or enhanced PF1</w:t>
      </w:r>
    </w:p>
    <w:p w14:paraId="17BBCCE1" w14:textId="77777777" w:rsidR="003F1754" w:rsidRPr="00AD29D7" w:rsidRDefault="003F1754" w:rsidP="001246C3">
      <w:pPr>
        <w:numPr>
          <w:ilvl w:val="1"/>
          <w:numId w:val="15"/>
        </w:numPr>
        <w:overflowPunct/>
        <w:autoSpaceDE/>
        <w:autoSpaceDN/>
        <w:adjustRightInd/>
        <w:spacing w:after="0"/>
        <w:contextualSpacing/>
        <w:textAlignment w:val="auto"/>
        <w:rPr>
          <w:sz w:val="18"/>
          <w:szCs w:val="18"/>
          <w:lang w:eastAsia="ja-JP"/>
        </w:rPr>
      </w:pPr>
      <w:r w:rsidRPr="00AD29D7">
        <w:rPr>
          <w:sz w:val="18"/>
          <w:szCs w:val="18"/>
          <w:lang w:eastAsia="ja-JP"/>
        </w:rPr>
        <w:t>Whether or not to replace DFT-s-OFDM with CP-OFDM for the enhanced PF3</w:t>
      </w:r>
    </w:p>
    <w:p w14:paraId="0224CB8F" w14:textId="77777777" w:rsidR="003F1754" w:rsidRPr="00AD29D7" w:rsidRDefault="003F1754" w:rsidP="003F1754">
      <w:pPr>
        <w:overflowPunct/>
        <w:autoSpaceDE/>
        <w:autoSpaceDN/>
        <w:adjustRightInd/>
        <w:spacing w:after="0"/>
        <w:contextualSpacing/>
        <w:textAlignment w:val="auto"/>
        <w:rPr>
          <w:sz w:val="18"/>
          <w:szCs w:val="18"/>
          <w:lang w:eastAsia="ja-JP"/>
        </w:rPr>
      </w:pPr>
    </w:p>
    <w:p w14:paraId="5D8F3BDF" w14:textId="3BEC14CA"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[7]</w:t>
      </w:r>
      <w:r w:rsidRPr="00AD29D7">
        <w:rPr>
          <w:sz w:val="18"/>
          <w:szCs w:val="18"/>
          <w:highlight w:val="green"/>
          <w:lang w:eastAsia="ja-JP"/>
        </w:rPr>
        <w:t>:</w:t>
      </w:r>
      <w:bookmarkStart w:id="15" w:name="_Hlk4585404"/>
      <w:r w:rsidR="00BC34D9" w:rsidRPr="00AD29D7">
        <w:rPr>
          <w:sz w:val="18"/>
          <w:szCs w:val="18"/>
          <w:lang w:eastAsia="ja-JP"/>
        </w:rPr>
        <w:t xml:space="preserve"> </w:t>
      </w:r>
      <w:r w:rsidRPr="00AD29D7">
        <w:rPr>
          <w:sz w:val="18"/>
          <w:szCs w:val="18"/>
          <w:lang w:eastAsia="ja-JP"/>
        </w:rPr>
        <w:t xml:space="preserve">Support configuration of an SRS resource in additional OFDM symbol locations other than the last 6 symbols </w:t>
      </w:r>
      <w:bookmarkEnd w:id="15"/>
      <w:r w:rsidRPr="00AD29D7">
        <w:rPr>
          <w:sz w:val="18"/>
          <w:szCs w:val="18"/>
          <w:lang w:eastAsia="ja-JP"/>
        </w:rPr>
        <w:t>of a slot with PUSCH and SRS time division multiplexed as in Rel-15.</w:t>
      </w:r>
    </w:p>
    <w:p w14:paraId="5AF8C409" w14:textId="77777777" w:rsidR="003F1754" w:rsidRPr="00AD29D7" w:rsidRDefault="003F1754" w:rsidP="001246C3">
      <w:pPr>
        <w:numPr>
          <w:ilvl w:val="0"/>
          <w:numId w:val="16"/>
        </w:numPr>
        <w:overflowPunct/>
        <w:autoSpaceDE/>
        <w:autoSpaceDN/>
        <w:adjustRightInd/>
        <w:spacing w:after="0"/>
        <w:contextualSpacing/>
        <w:textAlignment w:val="auto"/>
        <w:rPr>
          <w:sz w:val="18"/>
          <w:szCs w:val="18"/>
          <w:lang w:val="fi-FI" w:eastAsia="ja-JP"/>
        </w:rPr>
      </w:pPr>
      <w:r w:rsidRPr="00AD29D7">
        <w:rPr>
          <w:sz w:val="18"/>
          <w:szCs w:val="18"/>
          <w:lang w:eastAsia="ja-JP"/>
        </w:rPr>
        <w:t>FFS: which symbols locations.</w:t>
      </w:r>
    </w:p>
    <w:p w14:paraId="148567F0" w14:textId="77777777" w:rsidR="003F1754" w:rsidRPr="00AD29D7" w:rsidRDefault="003F1754" w:rsidP="003F1754">
      <w:pPr>
        <w:overflowPunct/>
        <w:autoSpaceDE/>
        <w:autoSpaceDN/>
        <w:adjustRightInd/>
        <w:spacing w:after="0"/>
        <w:ind w:left="720"/>
        <w:contextualSpacing/>
        <w:textAlignment w:val="auto"/>
        <w:rPr>
          <w:sz w:val="18"/>
          <w:szCs w:val="18"/>
          <w:lang w:val="fi-FI" w:eastAsia="ja-JP"/>
        </w:rPr>
      </w:pPr>
      <w:r w:rsidRPr="00AD29D7">
        <w:rPr>
          <w:sz w:val="18"/>
          <w:szCs w:val="18"/>
          <w:lang w:eastAsia="ja-JP"/>
        </w:rPr>
        <w:t> </w:t>
      </w:r>
    </w:p>
    <w:p w14:paraId="269CBAA8" w14:textId="6AEBD526"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[7]</w:t>
      </w:r>
      <w:r w:rsidRPr="00AD29D7">
        <w:rPr>
          <w:sz w:val="18"/>
          <w:szCs w:val="18"/>
          <w:highlight w:val="green"/>
          <w:lang w:eastAsia="ja-JP"/>
        </w:rPr>
        <w:t>:</w:t>
      </w:r>
      <w:r w:rsidR="00BC34D9" w:rsidRPr="00AD29D7">
        <w:rPr>
          <w:sz w:val="18"/>
          <w:szCs w:val="18"/>
          <w:lang w:eastAsia="ja-JP"/>
        </w:rPr>
        <w:t xml:space="preserve"> </w:t>
      </w:r>
      <w:r w:rsidRPr="00AD29D7">
        <w:rPr>
          <w:sz w:val="18"/>
          <w:szCs w:val="18"/>
          <w:lang w:eastAsia="ja-JP"/>
        </w:rPr>
        <w:t>Sub-PRB interlace design for PUSCH and PUCCH is not supported.</w:t>
      </w:r>
    </w:p>
    <w:p w14:paraId="65B19160" w14:textId="77777777" w:rsidR="003F1754" w:rsidRPr="00AD29D7" w:rsidRDefault="003F1754" w:rsidP="003F1754">
      <w:pPr>
        <w:overflowPunct/>
        <w:autoSpaceDE/>
        <w:autoSpaceDN/>
        <w:adjustRightInd/>
        <w:spacing w:after="0"/>
        <w:ind w:left="720"/>
        <w:contextualSpacing/>
        <w:textAlignment w:val="auto"/>
        <w:rPr>
          <w:sz w:val="18"/>
          <w:szCs w:val="18"/>
          <w:lang w:eastAsia="ja-JP"/>
        </w:rPr>
      </w:pPr>
    </w:p>
    <w:p w14:paraId="35F655C5" w14:textId="069EC55D" w:rsidR="00410A9B" w:rsidRPr="00AD29D7" w:rsidRDefault="00410A9B" w:rsidP="00410A9B">
      <w:pPr>
        <w:spacing w:after="0"/>
        <w:rPr>
          <w:sz w:val="18"/>
          <w:szCs w:val="18"/>
          <w:lang w:eastAsia="x-none"/>
        </w:rPr>
      </w:pPr>
      <w:r w:rsidRPr="00AD29D7">
        <w:rPr>
          <w:sz w:val="18"/>
          <w:szCs w:val="18"/>
          <w:highlight w:val="green"/>
          <w:lang w:eastAsia="x-none"/>
        </w:rPr>
        <w:t>Agreement [8]:</w:t>
      </w:r>
      <w:r w:rsidR="00BC34D9" w:rsidRPr="00AD29D7">
        <w:rPr>
          <w:sz w:val="18"/>
          <w:szCs w:val="18"/>
          <w:lang w:eastAsia="x-none"/>
        </w:rPr>
        <w:t xml:space="preserve"> </w:t>
      </w:r>
      <w:r w:rsidRPr="00AD29D7">
        <w:rPr>
          <w:sz w:val="18"/>
          <w:szCs w:val="18"/>
          <w:lang w:eastAsia="x-none"/>
        </w:rPr>
        <w:t>For a 20 MHz carrier bandwidth, if enhancements to PF0 and PF1 are supported, a mapping to physical resources of at least one full interlace is supported</w:t>
      </w:r>
    </w:p>
    <w:p w14:paraId="4645334B" w14:textId="77777777" w:rsidR="00410A9B" w:rsidRPr="00AD29D7" w:rsidRDefault="00410A9B" w:rsidP="001246C3">
      <w:pPr>
        <w:numPr>
          <w:ilvl w:val="0"/>
          <w:numId w:val="19"/>
        </w:numPr>
        <w:overflowPunct/>
        <w:autoSpaceDE/>
        <w:autoSpaceDN/>
        <w:adjustRightInd/>
        <w:spacing w:after="0"/>
        <w:textAlignment w:val="auto"/>
        <w:rPr>
          <w:sz w:val="18"/>
          <w:szCs w:val="18"/>
          <w:lang w:eastAsia="x-none"/>
        </w:rPr>
      </w:pPr>
      <w:r w:rsidRPr="00AD29D7">
        <w:rPr>
          <w:sz w:val="18"/>
          <w:szCs w:val="18"/>
          <w:lang w:eastAsia="x-none"/>
        </w:rPr>
        <w:t>FFS: Whether or not to support enhancements to PF0/1.</w:t>
      </w:r>
    </w:p>
    <w:p w14:paraId="67CD9E15" w14:textId="77777777" w:rsidR="00410A9B" w:rsidRPr="00AD29D7" w:rsidRDefault="00410A9B" w:rsidP="001246C3">
      <w:pPr>
        <w:numPr>
          <w:ilvl w:val="0"/>
          <w:numId w:val="18"/>
        </w:numPr>
        <w:overflowPunct/>
        <w:autoSpaceDE/>
        <w:autoSpaceDN/>
        <w:adjustRightInd/>
        <w:spacing w:after="0"/>
        <w:textAlignment w:val="auto"/>
        <w:rPr>
          <w:sz w:val="18"/>
          <w:szCs w:val="18"/>
          <w:lang w:eastAsia="x-none"/>
        </w:rPr>
      </w:pPr>
      <w:r w:rsidRPr="00AD29D7">
        <w:rPr>
          <w:sz w:val="18"/>
          <w:szCs w:val="18"/>
          <w:lang w:eastAsia="x-none"/>
        </w:rPr>
        <w:t>Companies are encouraged to provide user multiplexing capacity and UCI payload analysis for enabling the decision for relevant use cases</w:t>
      </w:r>
    </w:p>
    <w:p w14:paraId="563683AA" w14:textId="77777777" w:rsidR="00410A9B" w:rsidRPr="00AD29D7" w:rsidRDefault="00410A9B" w:rsidP="00410A9B">
      <w:pPr>
        <w:spacing w:after="0"/>
        <w:rPr>
          <w:sz w:val="18"/>
          <w:szCs w:val="18"/>
          <w:lang w:eastAsia="x-none"/>
        </w:rPr>
      </w:pPr>
    </w:p>
    <w:p w14:paraId="54D48207" w14:textId="2EB6A779" w:rsidR="00410A9B" w:rsidRPr="00AD29D7" w:rsidRDefault="00410A9B" w:rsidP="00410A9B">
      <w:pPr>
        <w:spacing w:after="0"/>
        <w:rPr>
          <w:sz w:val="18"/>
          <w:szCs w:val="18"/>
          <w:lang w:eastAsia="x-none"/>
        </w:rPr>
      </w:pPr>
      <w:r w:rsidRPr="00AD29D7">
        <w:rPr>
          <w:sz w:val="18"/>
          <w:szCs w:val="18"/>
          <w:highlight w:val="green"/>
          <w:lang w:eastAsia="x-none"/>
        </w:rPr>
        <w:t>Agreement [8]:</w:t>
      </w:r>
      <w:r w:rsidR="00BC34D9" w:rsidRPr="00AD29D7">
        <w:rPr>
          <w:sz w:val="18"/>
          <w:szCs w:val="18"/>
          <w:lang w:eastAsia="x-none"/>
        </w:rPr>
        <w:t xml:space="preserve"> </w:t>
      </w:r>
      <w:r w:rsidRPr="00AD29D7">
        <w:rPr>
          <w:sz w:val="18"/>
          <w:szCs w:val="18"/>
          <w:lang w:eastAsia="x-none"/>
        </w:rPr>
        <w:t xml:space="preserve">Support RRC configuration of an SRS resource to start at any OFDM symbol within a slot by extending the RRC parameter </w:t>
      </w:r>
      <w:r w:rsidRPr="00AD29D7">
        <w:rPr>
          <w:i/>
          <w:sz w:val="18"/>
          <w:szCs w:val="18"/>
          <w:lang w:eastAsia="x-none"/>
        </w:rPr>
        <w:t>startPosition</w:t>
      </w:r>
      <w:r w:rsidRPr="00AD29D7">
        <w:rPr>
          <w:sz w:val="18"/>
          <w:szCs w:val="18"/>
          <w:lang w:eastAsia="x-none"/>
        </w:rPr>
        <w:t xml:space="preserve"> of </w:t>
      </w:r>
      <w:r w:rsidRPr="00AD29D7">
        <w:rPr>
          <w:i/>
          <w:sz w:val="18"/>
          <w:szCs w:val="18"/>
          <w:lang w:eastAsia="x-none"/>
        </w:rPr>
        <w:t>resourceMapping</w:t>
      </w:r>
      <w:r w:rsidRPr="00AD29D7">
        <w:rPr>
          <w:sz w:val="18"/>
          <w:szCs w:val="18"/>
          <w:lang w:eastAsia="x-none"/>
        </w:rPr>
        <w:t xml:space="preserve"> of </w:t>
      </w:r>
      <w:r w:rsidRPr="00AD29D7">
        <w:rPr>
          <w:i/>
          <w:sz w:val="18"/>
          <w:szCs w:val="18"/>
          <w:lang w:eastAsia="x-none"/>
        </w:rPr>
        <w:t>SRS-Config</w:t>
      </w:r>
      <w:r w:rsidRPr="00AD29D7">
        <w:rPr>
          <w:sz w:val="18"/>
          <w:szCs w:val="18"/>
          <w:lang w:eastAsia="x-none"/>
        </w:rPr>
        <w:t xml:space="preserve"> for Rel-16 to have a value range 0..13.</w:t>
      </w:r>
    </w:p>
    <w:p w14:paraId="08C7588C" w14:textId="77777777" w:rsidR="00410A9B" w:rsidRPr="00AD29D7" w:rsidRDefault="00410A9B" w:rsidP="00410A9B">
      <w:pPr>
        <w:spacing w:after="0"/>
        <w:rPr>
          <w:sz w:val="18"/>
          <w:szCs w:val="18"/>
          <w:lang w:eastAsia="x-none"/>
        </w:rPr>
      </w:pPr>
    </w:p>
    <w:p w14:paraId="2FF373EA" w14:textId="0DCF0C85" w:rsidR="00410A9B" w:rsidRPr="00AD29D7" w:rsidRDefault="00410A9B" w:rsidP="00410A9B">
      <w:pPr>
        <w:spacing w:after="0"/>
        <w:rPr>
          <w:sz w:val="18"/>
          <w:szCs w:val="18"/>
          <w:lang w:eastAsia="x-none"/>
        </w:rPr>
      </w:pPr>
      <w:r w:rsidRPr="00AD29D7">
        <w:rPr>
          <w:sz w:val="18"/>
          <w:szCs w:val="18"/>
          <w:highlight w:val="green"/>
          <w:lang w:eastAsia="x-none"/>
        </w:rPr>
        <w:t>Agreement [8]:</w:t>
      </w:r>
      <w:r w:rsidR="00BC34D9" w:rsidRPr="00AD29D7">
        <w:rPr>
          <w:sz w:val="18"/>
          <w:szCs w:val="18"/>
          <w:lang w:eastAsia="x-none"/>
        </w:rPr>
        <w:t xml:space="preserve"> </w:t>
      </w:r>
      <w:r w:rsidRPr="00AD29D7">
        <w:rPr>
          <w:bCs/>
          <w:sz w:val="18"/>
          <w:szCs w:val="18"/>
          <w:lang w:eastAsia="x-none"/>
        </w:rPr>
        <w:t>Decisions on which additional PUCCH formats (enhanced or combination of legacy and enhanced) are supported should be at least based on the following.</w:t>
      </w:r>
    </w:p>
    <w:p w14:paraId="29B29FB7"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Which PUCCH format(s) are to be used at least for the following use cases:</w:t>
      </w:r>
    </w:p>
    <w:p w14:paraId="44A602CD" w14:textId="77777777" w:rsidR="00410A9B" w:rsidRPr="00AD29D7" w:rsidRDefault="00410A9B" w:rsidP="001246C3">
      <w:pPr>
        <w:numPr>
          <w:ilvl w:val="1"/>
          <w:numId w:val="20"/>
        </w:numPr>
        <w:tabs>
          <w:tab w:val="clear" w:pos="1440"/>
        </w:tabs>
        <w:overflowPunct/>
        <w:autoSpaceDE/>
        <w:autoSpaceDN/>
        <w:adjustRightInd/>
        <w:spacing w:after="0"/>
        <w:ind w:left="1080"/>
        <w:textAlignment w:val="auto"/>
        <w:rPr>
          <w:bCs/>
          <w:sz w:val="18"/>
          <w:szCs w:val="18"/>
          <w:lang w:eastAsia="x-none"/>
        </w:rPr>
      </w:pPr>
      <w:r w:rsidRPr="00AD29D7">
        <w:rPr>
          <w:bCs/>
          <w:sz w:val="18"/>
          <w:szCs w:val="18"/>
          <w:lang w:eastAsia="x-none"/>
        </w:rPr>
        <w:t>HARQ ACK prior to dedicated PUCCH resource configuration</w:t>
      </w:r>
    </w:p>
    <w:p w14:paraId="2FC64BB7" w14:textId="77777777" w:rsidR="00410A9B" w:rsidRPr="00AD29D7" w:rsidRDefault="00410A9B" w:rsidP="001246C3">
      <w:pPr>
        <w:numPr>
          <w:ilvl w:val="1"/>
          <w:numId w:val="20"/>
        </w:numPr>
        <w:tabs>
          <w:tab w:val="clear" w:pos="1440"/>
        </w:tabs>
        <w:overflowPunct/>
        <w:autoSpaceDE/>
        <w:autoSpaceDN/>
        <w:adjustRightInd/>
        <w:spacing w:after="0"/>
        <w:ind w:left="1080"/>
        <w:textAlignment w:val="auto"/>
        <w:rPr>
          <w:bCs/>
          <w:sz w:val="18"/>
          <w:szCs w:val="18"/>
          <w:lang w:eastAsia="x-none"/>
        </w:rPr>
      </w:pPr>
      <w:r w:rsidRPr="00AD29D7">
        <w:rPr>
          <w:bCs/>
          <w:sz w:val="18"/>
          <w:szCs w:val="18"/>
          <w:lang w:eastAsia="x-none"/>
        </w:rPr>
        <w:t>HARQ ACK, SR, CSI and combinations thereof after dedicated PUCCH resource configuration</w:t>
      </w:r>
    </w:p>
    <w:p w14:paraId="65536BC4"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Specification impact, e.g., UE procedures in 38.213 and 38.212, for all proposed PUCCH formats to be supported</w:t>
      </w:r>
    </w:p>
    <w:p w14:paraId="4C5A3890"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User multiplexing capacity and UCI payload analysis for all proposed PUCCH formats to be supported</w:t>
      </w:r>
    </w:p>
    <w:p w14:paraId="3C38B78B"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In-band and out-of-band emissions</w:t>
      </w:r>
    </w:p>
    <w:p w14:paraId="66E6110E" w14:textId="77777777" w:rsidR="00410A9B" w:rsidRPr="00AD29D7" w:rsidRDefault="00410A9B" w:rsidP="00410A9B">
      <w:pPr>
        <w:spacing w:after="0"/>
        <w:rPr>
          <w:sz w:val="18"/>
          <w:szCs w:val="18"/>
          <w:lang w:eastAsia="x-none"/>
        </w:rPr>
      </w:pPr>
    </w:p>
    <w:p w14:paraId="011B7AD4" w14:textId="31E07C3A" w:rsidR="00410A9B" w:rsidRPr="00AD29D7" w:rsidRDefault="00410A9B" w:rsidP="00410A9B">
      <w:pPr>
        <w:spacing w:after="0"/>
        <w:rPr>
          <w:sz w:val="18"/>
          <w:szCs w:val="18"/>
        </w:rPr>
      </w:pPr>
      <w:r w:rsidRPr="00AD29D7">
        <w:rPr>
          <w:sz w:val="18"/>
          <w:szCs w:val="18"/>
        </w:rPr>
        <w:t>Additionally, a common set of evaluation assumptions and reporting metrics to be used for enhanced PUCCH design was agreed in [8].</w:t>
      </w:r>
    </w:p>
    <w:p w14:paraId="0C0A9AF5" w14:textId="5B7310C5" w:rsidR="00F05714" w:rsidRPr="00AD29D7" w:rsidRDefault="00F05714" w:rsidP="00410A9B">
      <w:pPr>
        <w:spacing w:after="0"/>
        <w:rPr>
          <w:sz w:val="18"/>
          <w:szCs w:val="18"/>
        </w:rPr>
      </w:pPr>
    </w:p>
    <w:p w14:paraId="74F8EC7C" w14:textId="7427F68A" w:rsidR="00BC778C" w:rsidRPr="00663797" w:rsidRDefault="00BC778C" w:rsidP="00BC778C">
      <w:pPr>
        <w:spacing w:after="0"/>
        <w:rPr>
          <w:sz w:val="18"/>
          <w:szCs w:val="18"/>
        </w:rPr>
      </w:pPr>
      <w:r w:rsidRPr="00AD29D7">
        <w:rPr>
          <w:sz w:val="18"/>
          <w:szCs w:val="18"/>
          <w:highlight w:val="green"/>
        </w:rPr>
        <w:t xml:space="preserve">Agreement [9]: </w:t>
      </w:r>
      <w:r w:rsidRPr="00663797">
        <w:rPr>
          <w:sz w:val="18"/>
          <w:szCs w:val="18"/>
        </w:rPr>
        <w:t>Support enhancement of Rel-15 PUCCH formats PF0 and PF1 as follows:</w:t>
      </w:r>
    </w:p>
    <w:p w14:paraId="0C9539BA" w14:textId="77777777" w:rsidR="00BC778C" w:rsidRPr="00663797" w:rsidRDefault="00BC778C" w:rsidP="00BC778C">
      <w:pPr>
        <w:numPr>
          <w:ilvl w:val="0"/>
          <w:numId w:val="24"/>
        </w:numPr>
        <w:spacing w:after="0"/>
        <w:rPr>
          <w:sz w:val="18"/>
          <w:szCs w:val="18"/>
        </w:rPr>
      </w:pPr>
      <w:r w:rsidRPr="00663797">
        <w:rPr>
          <w:sz w:val="18"/>
          <w:szCs w:val="18"/>
        </w:rPr>
        <w:t>Mapping to physical resources of one full interlace in 20 MHz.</w:t>
      </w:r>
    </w:p>
    <w:p w14:paraId="53D43E9B" w14:textId="77777777" w:rsidR="00BC778C" w:rsidRPr="00663797" w:rsidRDefault="00BC778C" w:rsidP="00BC778C">
      <w:pPr>
        <w:numPr>
          <w:ilvl w:val="1"/>
          <w:numId w:val="24"/>
        </w:numPr>
        <w:spacing w:after="0"/>
        <w:rPr>
          <w:sz w:val="18"/>
          <w:szCs w:val="18"/>
        </w:rPr>
      </w:pPr>
      <w:r w:rsidRPr="00663797">
        <w:rPr>
          <w:sz w:val="18"/>
          <w:szCs w:val="18"/>
        </w:rPr>
        <w:t>FFS: Sequence type and mapping considering the following alternatives:</w:t>
      </w:r>
    </w:p>
    <w:p w14:paraId="10729654" w14:textId="77777777" w:rsidR="00BC778C" w:rsidRPr="00663797" w:rsidRDefault="00BC778C" w:rsidP="00BC778C">
      <w:pPr>
        <w:numPr>
          <w:ilvl w:val="2"/>
          <w:numId w:val="24"/>
        </w:numPr>
        <w:spacing w:after="0"/>
        <w:rPr>
          <w:sz w:val="18"/>
          <w:szCs w:val="18"/>
        </w:rPr>
      </w:pPr>
      <w:r w:rsidRPr="00663797">
        <w:rPr>
          <w:sz w:val="18"/>
          <w:szCs w:val="18"/>
        </w:rPr>
        <w:t>Alt-1: Repetition of the length-12 Rel-15 PF0 and PF1 sequence in each PRB of an interlace with mechanism to control PAPR/CM considering the following alternatives</w:t>
      </w:r>
    </w:p>
    <w:p w14:paraId="16FDDC13" w14:textId="77777777" w:rsidR="00BC778C" w:rsidRPr="00663797" w:rsidRDefault="00BC778C" w:rsidP="00BC778C">
      <w:pPr>
        <w:numPr>
          <w:ilvl w:val="3"/>
          <w:numId w:val="24"/>
        </w:numPr>
        <w:spacing w:after="0"/>
        <w:rPr>
          <w:sz w:val="18"/>
          <w:szCs w:val="18"/>
        </w:rPr>
      </w:pPr>
      <w:r w:rsidRPr="00663797">
        <w:rPr>
          <w:sz w:val="18"/>
          <w:szCs w:val="18"/>
        </w:rPr>
        <w:t xml:space="preserve">Alt-1a: Cycling of cyclic shifts across PRBs </w:t>
      </w:r>
    </w:p>
    <w:p w14:paraId="23F08A4A" w14:textId="77777777" w:rsidR="00BC778C" w:rsidRPr="00663797" w:rsidRDefault="00BC778C" w:rsidP="00BC778C">
      <w:pPr>
        <w:numPr>
          <w:ilvl w:val="3"/>
          <w:numId w:val="24"/>
        </w:numPr>
        <w:spacing w:after="0"/>
        <w:rPr>
          <w:sz w:val="18"/>
          <w:szCs w:val="18"/>
        </w:rPr>
      </w:pPr>
      <w:r w:rsidRPr="00663797">
        <w:rPr>
          <w:sz w:val="18"/>
          <w:szCs w:val="18"/>
        </w:rPr>
        <w:t>Alt-1b: Phase rotation across PRBs of an interlace where the phase rotation is can be per RE or per PRB</w:t>
      </w:r>
    </w:p>
    <w:p w14:paraId="5DF5F400" w14:textId="77777777" w:rsidR="00BC778C" w:rsidRPr="00663797" w:rsidRDefault="00BC778C" w:rsidP="00BC778C">
      <w:pPr>
        <w:numPr>
          <w:ilvl w:val="2"/>
          <w:numId w:val="24"/>
        </w:numPr>
        <w:spacing w:after="0"/>
        <w:rPr>
          <w:sz w:val="18"/>
          <w:szCs w:val="18"/>
          <w:lang w:val="fi-FI"/>
        </w:rPr>
      </w:pPr>
      <w:r w:rsidRPr="00663797">
        <w:rPr>
          <w:sz w:val="18"/>
          <w:szCs w:val="18"/>
        </w:rPr>
        <w:t>Alt-2: Mapping of different length-12 Rel-15 PF0 and PF1 sequences to the PRBs of an interlace based on different group number u (range is 0 .. 29)</w:t>
      </w:r>
    </w:p>
    <w:p w14:paraId="3F9E89E7" w14:textId="77777777" w:rsidR="00BC778C" w:rsidRPr="00663797" w:rsidRDefault="00BC778C" w:rsidP="00BC778C">
      <w:pPr>
        <w:numPr>
          <w:ilvl w:val="2"/>
          <w:numId w:val="24"/>
        </w:numPr>
        <w:spacing w:after="0"/>
        <w:rPr>
          <w:sz w:val="18"/>
          <w:szCs w:val="18"/>
        </w:rPr>
      </w:pPr>
      <w:r w:rsidRPr="00663797">
        <w:rPr>
          <w:sz w:val="18"/>
          <w:szCs w:val="18"/>
        </w:rPr>
        <w:t>Alt-3: Mapping of a single long sequence to the PRBs of an interlace</w:t>
      </w:r>
    </w:p>
    <w:p w14:paraId="401D3DF5" w14:textId="77777777" w:rsidR="00BC778C" w:rsidRPr="00663797" w:rsidRDefault="00BC778C" w:rsidP="00BC778C">
      <w:pPr>
        <w:numPr>
          <w:ilvl w:val="1"/>
          <w:numId w:val="24"/>
        </w:numPr>
        <w:spacing w:after="0"/>
        <w:rPr>
          <w:sz w:val="18"/>
          <w:szCs w:val="18"/>
          <w:lang w:val="fi-FI"/>
        </w:rPr>
      </w:pPr>
      <w:r w:rsidRPr="00663797">
        <w:rPr>
          <w:sz w:val="18"/>
          <w:szCs w:val="18"/>
        </w:rPr>
        <w:t xml:space="preserve">FFS: Impact due to guardbands </w:t>
      </w:r>
    </w:p>
    <w:p w14:paraId="3CDEAE14" w14:textId="77777777" w:rsidR="00BC778C" w:rsidRPr="00663797" w:rsidRDefault="00BC778C" w:rsidP="00BC778C">
      <w:pPr>
        <w:numPr>
          <w:ilvl w:val="0"/>
          <w:numId w:val="24"/>
        </w:numPr>
        <w:spacing w:after="0"/>
        <w:rPr>
          <w:sz w:val="18"/>
          <w:szCs w:val="18"/>
        </w:rPr>
      </w:pPr>
      <w:r w:rsidRPr="00663797">
        <w:rPr>
          <w:sz w:val="18"/>
          <w:szCs w:val="18"/>
        </w:rPr>
        <w:t>Note: Decisions on the above should be based on at least performance using the agreed MCL metric and specification impact</w:t>
      </w:r>
    </w:p>
    <w:p w14:paraId="45C91972" w14:textId="77777777" w:rsidR="00BC778C" w:rsidRPr="00663797" w:rsidRDefault="00BC778C" w:rsidP="00BC778C">
      <w:pPr>
        <w:numPr>
          <w:ilvl w:val="0"/>
          <w:numId w:val="24"/>
        </w:numPr>
        <w:spacing w:after="0"/>
        <w:rPr>
          <w:sz w:val="18"/>
          <w:szCs w:val="18"/>
        </w:rPr>
      </w:pPr>
      <w:r w:rsidRPr="00663797">
        <w:rPr>
          <w:sz w:val="18"/>
          <w:szCs w:val="18"/>
        </w:rPr>
        <w:t>Note: Interlaced PF2 and 3 are not enhanced to support 1-2 bit payloads</w:t>
      </w:r>
    </w:p>
    <w:p w14:paraId="66396C1C" w14:textId="77777777" w:rsidR="00BC778C" w:rsidRPr="00AD29D7" w:rsidRDefault="00BC778C" w:rsidP="00BC778C">
      <w:pPr>
        <w:spacing w:after="0"/>
        <w:rPr>
          <w:sz w:val="18"/>
          <w:szCs w:val="18"/>
        </w:rPr>
      </w:pPr>
    </w:p>
    <w:p w14:paraId="4EE1FEA2" w14:textId="3C8CB673" w:rsidR="00BC778C" w:rsidRDefault="00BC778C" w:rsidP="00BC778C">
      <w:pPr>
        <w:spacing w:after="0"/>
        <w:rPr>
          <w:sz w:val="18"/>
          <w:szCs w:val="18"/>
        </w:rPr>
      </w:pPr>
      <w:r w:rsidRPr="00AD29D7">
        <w:rPr>
          <w:sz w:val="18"/>
          <w:szCs w:val="18"/>
          <w:highlight w:val="green"/>
        </w:rPr>
        <w:t>Agreement</w:t>
      </w:r>
      <w:r w:rsidRPr="00663797">
        <w:rPr>
          <w:sz w:val="18"/>
          <w:szCs w:val="18"/>
          <w:highlight w:val="green"/>
        </w:rPr>
        <w:t xml:space="preserve"> [9]</w:t>
      </w:r>
      <w:r w:rsidRPr="00AD29D7">
        <w:rPr>
          <w:sz w:val="18"/>
          <w:szCs w:val="18"/>
          <w:highlight w:val="green"/>
        </w:rPr>
        <w:t>:</w:t>
      </w:r>
      <w:r w:rsidRPr="00663797">
        <w:rPr>
          <w:sz w:val="18"/>
          <w:szCs w:val="18"/>
        </w:rPr>
        <w:t xml:space="preserve"> </w:t>
      </w:r>
      <w:bookmarkStart w:id="16" w:name="_Hlk16508799"/>
      <w:r w:rsidRPr="00663797">
        <w:rPr>
          <w:sz w:val="18"/>
          <w:szCs w:val="18"/>
        </w:rPr>
        <w:t>For enhanced Rel-15 PF3 supporting interlaced mapping, do not replace DFT-s-OFDM with CP-OFDM</w:t>
      </w:r>
    </w:p>
    <w:p w14:paraId="2DE7E704" w14:textId="77777777" w:rsidR="00B02665" w:rsidRDefault="00B02665" w:rsidP="00B02665">
      <w:pPr>
        <w:overflowPunct/>
        <w:autoSpaceDE/>
        <w:autoSpaceDN/>
        <w:adjustRightInd/>
        <w:spacing w:after="0"/>
        <w:rPr>
          <w:rFonts w:ascii="Times" w:eastAsia="Batang" w:hAnsi="Times"/>
          <w:color w:val="68717A"/>
          <w:kern w:val="24"/>
          <w:sz w:val="18"/>
          <w:szCs w:val="18"/>
          <w:highlight w:val="green"/>
          <w:lang w:eastAsia="fi-FI"/>
        </w:rPr>
      </w:pPr>
    </w:p>
    <w:p w14:paraId="7484D340" w14:textId="47226F69"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highlight w:val="green"/>
          <w:lang w:eastAsia="fi-FI"/>
        </w:rPr>
        <w:t>Agreement [10]:</w:t>
      </w:r>
      <w:r w:rsidRPr="00A83EC6">
        <w:rPr>
          <w:rFonts w:eastAsia="Times New Roman"/>
          <w:sz w:val="18"/>
          <w:szCs w:val="18"/>
          <w:lang w:eastAsia="fi-FI"/>
        </w:rPr>
        <w:t xml:space="preserve"> </w:t>
      </w:r>
      <w:r w:rsidRPr="00A83EC6">
        <w:rPr>
          <w:rFonts w:eastAsia="Batang"/>
          <w:kern w:val="24"/>
          <w:sz w:val="18"/>
          <w:szCs w:val="18"/>
          <w:lang w:eastAsia="fi-FI"/>
        </w:rPr>
        <w:t>The working assumption from RAN1 AH1901 is converted to an agreement with the following modifications:</w:t>
      </w:r>
    </w:p>
    <w:p w14:paraId="26A9468C"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kern w:val="24"/>
          <w:sz w:val="18"/>
          <w:szCs w:val="18"/>
          <w:lang w:eastAsia="fi-FI"/>
        </w:rPr>
        <w:t xml:space="preserve">For a given SCS, the following PRB-based interlace design is supported </w:t>
      </w:r>
      <w:r w:rsidRPr="00A83EC6">
        <w:rPr>
          <w:rFonts w:eastAsia="Batang"/>
          <w:strike/>
          <w:kern w:val="24"/>
          <w:sz w:val="18"/>
          <w:szCs w:val="18"/>
          <w:lang w:eastAsia="fi-FI"/>
        </w:rPr>
        <w:t>at least</w:t>
      </w:r>
      <w:r w:rsidRPr="00A83EC6">
        <w:rPr>
          <w:rFonts w:eastAsia="Batang"/>
          <w:kern w:val="24"/>
          <w:sz w:val="18"/>
          <w:szCs w:val="18"/>
          <w:lang w:eastAsia="fi-FI"/>
        </w:rPr>
        <w:t xml:space="preserve"> for PUSCH and PUCCH:</w:t>
      </w:r>
    </w:p>
    <w:p w14:paraId="47042BEC" w14:textId="77777777" w:rsidR="00B02665" w:rsidRPr="00A83EC6" w:rsidRDefault="00B02665" w:rsidP="00A83EC6">
      <w:pPr>
        <w:numPr>
          <w:ilvl w:val="1"/>
          <w:numId w:val="36"/>
        </w:numPr>
        <w:overflowPunct/>
        <w:autoSpaceDE/>
        <w:autoSpaceDN/>
        <w:adjustRightInd/>
        <w:spacing w:after="0"/>
        <w:ind w:left="2606"/>
        <w:contextualSpacing/>
        <w:jc w:val="both"/>
        <w:rPr>
          <w:rFonts w:eastAsia="Times New Roman"/>
          <w:sz w:val="18"/>
          <w:szCs w:val="18"/>
          <w:lang w:eastAsia="fi-FI"/>
        </w:rPr>
      </w:pPr>
      <w:r w:rsidRPr="00A83EC6">
        <w:rPr>
          <w:rFonts w:eastAsia="Batang"/>
          <w:kern w:val="24"/>
          <w:sz w:val="18"/>
          <w:szCs w:val="18"/>
          <w:lang w:eastAsia="fi-FI"/>
        </w:rPr>
        <w:t>Same spacing (M) between consecutive PRBs in an interlace for all interlaces regardless of carrier BW, i.e., the number of PRBs per interlace is dependent on the carrier bandwidth</w:t>
      </w:r>
    </w:p>
    <w:p w14:paraId="0615C605" w14:textId="77777777" w:rsidR="00B02665" w:rsidRPr="00A83EC6" w:rsidRDefault="00B02665" w:rsidP="00A83EC6">
      <w:pPr>
        <w:numPr>
          <w:ilvl w:val="1"/>
          <w:numId w:val="36"/>
        </w:numPr>
        <w:overflowPunct/>
        <w:autoSpaceDE/>
        <w:autoSpaceDN/>
        <w:adjustRightInd/>
        <w:spacing w:after="0"/>
        <w:ind w:left="2606"/>
        <w:contextualSpacing/>
        <w:jc w:val="both"/>
        <w:rPr>
          <w:rFonts w:eastAsia="Times New Roman"/>
          <w:sz w:val="18"/>
          <w:szCs w:val="18"/>
          <w:lang w:eastAsia="fi-FI"/>
        </w:rPr>
      </w:pPr>
      <w:r w:rsidRPr="00A83EC6">
        <w:rPr>
          <w:rFonts w:eastAsia="Batang"/>
          <w:kern w:val="24"/>
          <w:sz w:val="18"/>
          <w:szCs w:val="18"/>
          <w:lang w:eastAsia="fi-FI"/>
        </w:rPr>
        <w:t>Point A is the reference for the interlace definition</w:t>
      </w:r>
    </w:p>
    <w:p w14:paraId="0C5A53A9"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kern w:val="24"/>
          <w:sz w:val="18"/>
          <w:szCs w:val="18"/>
          <w:lang w:eastAsia="fi-FI"/>
        </w:rPr>
        <w:t>For 15 kHz SCS, M = 10 interlaces and for 30 kHz SCS, M = 5 interlaces for all bandwidths</w:t>
      </w:r>
    </w:p>
    <w:p w14:paraId="00482376"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strike/>
          <w:color w:val="FF0000"/>
          <w:kern w:val="24"/>
          <w:sz w:val="18"/>
          <w:szCs w:val="18"/>
          <w:lang w:eastAsia="fi-FI"/>
        </w:rPr>
        <w:t>FFS: Interlace design for PUCCH for bandwidths greater than 20 MHz</w:t>
      </w:r>
    </w:p>
    <w:p w14:paraId="6A8507A8"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kern w:val="24"/>
          <w:sz w:val="18"/>
          <w:szCs w:val="18"/>
          <w:lang w:eastAsia="fi-FI"/>
        </w:rPr>
        <w:t xml:space="preserve">FFS: Whether and how partial interlace allocation is supported </w:t>
      </w:r>
      <w:r w:rsidRPr="00A83EC6">
        <w:rPr>
          <w:rFonts w:eastAsia="Batang"/>
          <w:color w:val="FF0000"/>
          <w:kern w:val="24"/>
          <w:sz w:val="18"/>
          <w:szCs w:val="18"/>
          <w:lang w:eastAsia="fi-FI"/>
        </w:rPr>
        <w:t>considering mechanisms specific to PUSCH and PUCCH</w:t>
      </w:r>
    </w:p>
    <w:p w14:paraId="0C83B52B" w14:textId="77777777" w:rsidR="00B02665" w:rsidRPr="00A63B6A" w:rsidRDefault="00B02665" w:rsidP="00A83EC6">
      <w:pPr>
        <w:numPr>
          <w:ilvl w:val="0"/>
          <w:numId w:val="36"/>
        </w:numPr>
        <w:overflowPunct/>
        <w:autoSpaceDE/>
        <w:autoSpaceDN/>
        <w:adjustRightInd/>
        <w:spacing w:after="0"/>
        <w:ind w:left="1267"/>
        <w:contextualSpacing/>
        <w:jc w:val="both"/>
        <w:rPr>
          <w:rFonts w:eastAsia="Times New Roman"/>
          <w:sz w:val="18"/>
          <w:szCs w:val="18"/>
          <w:lang w:val="fi-FI" w:eastAsia="fi-FI"/>
        </w:rPr>
      </w:pPr>
      <w:r w:rsidRPr="00A83EC6">
        <w:rPr>
          <w:rFonts w:eastAsia="Batang"/>
          <w:color w:val="FF0000"/>
          <w:kern w:val="24"/>
          <w:sz w:val="18"/>
          <w:szCs w:val="18"/>
          <w:lang w:eastAsia="fi-FI"/>
        </w:rPr>
        <w:t>FFS: PUCCH bandwidth</w:t>
      </w:r>
    </w:p>
    <w:p w14:paraId="33C9DB29" w14:textId="77777777" w:rsidR="00B02665" w:rsidRPr="00A83EC6" w:rsidRDefault="00B02665" w:rsidP="00A83EC6">
      <w:pPr>
        <w:numPr>
          <w:ilvl w:val="0"/>
          <w:numId w:val="36"/>
        </w:numPr>
        <w:overflowPunct/>
        <w:autoSpaceDE/>
        <w:autoSpaceDN/>
        <w:adjustRightInd/>
        <w:spacing w:after="0"/>
        <w:ind w:left="1267"/>
        <w:contextualSpacing/>
        <w:jc w:val="both"/>
        <w:rPr>
          <w:rFonts w:eastAsia="Times New Roman"/>
          <w:sz w:val="18"/>
          <w:szCs w:val="18"/>
          <w:lang w:eastAsia="fi-FI"/>
        </w:rPr>
      </w:pPr>
      <w:r w:rsidRPr="00A83EC6">
        <w:rPr>
          <w:rFonts w:eastAsia="Batang"/>
          <w:color w:val="FF0000"/>
          <w:kern w:val="24"/>
          <w:sz w:val="18"/>
          <w:szCs w:val="18"/>
          <w:lang w:eastAsia="fi-FI"/>
        </w:rPr>
        <w:lastRenderedPageBreak/>
        <w:t xml:space="preserve">FFS: Whether or how an interlace design for PUSCH and/or PUCCH is supported on 10 MHz according to the revised WID objective </w:t>
      </w:r>
    </w:p>
    <w:p w14:paraId="61E971A2" w14:textId="77777777"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color w:val="68717A"/>
          <w:kern w:val="24"/>
          <w:sz w:val="18"/>
          <w:szCs w:val="18"/>
          <w:lang w:eastAsia="fi-FI"/>
        </w:rPr>
        <w:t> </w:t>
      </w:r>
    </w:p>
    <w:p w14:paraId="05F7847D" w14:textId="58C8C15D"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highlight w:val="green"/>
          <w:lang w:eastAsia="fi-FI"/>
        </w:rPr>
        <w:t>Agreement</w:t>
      </w:r>
      <w:r>
        <w:rPr>
          <w:rFonts w:eastAsia="Batang"/>
          <w:kern w:val="24"/>
          <w:sz w:val="18"/>
          <w:szCs w:val="18"/>
          <w:highlight w:val="green"/>
          <w:lang w:eastAsia="fi-FI"/>
        </w:rPr>
        <w:t xml:space="preserve"> [10]</w:t>
      </w:r>
      <w:r w:rsidRPr="00A83EC6">
        <w:rPr>
          <w:rFonts w:eastAsia="Batang"/>
          <w:kern w:val="24"/>
          <w:sz w:val="18"/>
          <w:szCs w:val="18"/>
          <w:highlight w:val="green"/>
          <w:lang w:eastAsia="fi-FI"/>
        </w:rPr>
        <w:t>:</w:t>
      </w:r>
      <w:r>
        <w:rPr>
          <w:rFonts w:eastAsia="Times New Roman"/>
          <w:sz w:val="18"/>
          <w:szCs w:val="18"/>
          <w:lang w:eastAsia="fi-FI"/>
        </w:rPr>
        <w:t xml:space="preserve"> </w:t>
      </w:r>
      <w:r w:rsidRPr="00A83EC6">
        <w:rPr>
          <w:rFonts w:eastAsia="Batang"/>
          <w:kern w:val="24"/>
          <w:sz w:val="18"/>
          <w:szCs w:val="18"/>
          <w:lang w:eastAsia="fi-FI"/>
        </w:rPr>
        <w:t xml:space="preserve">Alt-1a (Cycling of cyclic shifts across PRBs of the interlace) is selected from the four alternatives in the RAN1#97 agreement on enhanced Rel-15 PUCCH formats PF0 and PF1 </w:t>
      </w:r>
    </w:p>
    <w:p w14:paraId="03A2643D" w14:textId="77777777" w:rsidR="00B02665" w:rsidRPr="00A63B6A" w:rsidRDefault="00B02665" w:rsidP="00A83EC6">
      <w:pPr>
        <w:numPr>
          <w:ilvl w:val="0"/>
          <w:numId w:val="37"/>
        </w:numPr>
        <w:autoSpaceDE/>
        <w:autoSpaceDN/>
        <w:adjustRightInd/>
        <w:spacing w:after="0" w:line="256" w:lineRule="auto"/>
        <w:ind w:left="1267"/>
        <w:contextualSpacing/>
        <w:jc w:val="both"/>
        <w:rPr>
          <w:rFonts w:eastAsia="Times New Roman"/>
          <w:sz w:val="18"/>
          <w:szCs w:val="18"/>
          <w:lang w:val="fi-FI" w:eastAsia="fi-FI"/>
        </w:rPr>
      </w:pPr>
      <w:r w:rsidRPr="00A83EC6">
        <w:rPr>
          <w:rFonts w:eastAsia="Batang"/>
          <w:kern w:val="24"/>
          <w:sz w:val="18"/>
          <w:szCs w:val="18"/>
          <w:lang w:eastAsia="fi-FI"/>
        </w:rPr>
        <w:t>FFS: Cyclic shift ordering</w:t>
      </w:r>
    </w:p>
    <w:p w14:paraId="07EC2DD0" w14:textId="77777777" w:rsidR="00B02665" w:rsidRPr="00A83EC6" w:rsidRDefault="00B02665" w:rsidP="00A83EC6">
      <w:pPr>
        <w:autoSpaceDE/>
        <w:autoSpaceDN/>
        <w:adjustRightInd/>
        <w:spacing w:after="0" w:line="256" w:lineRule="auto"/>
        <w:jc w:val="both"/>
        <w:rPr>
          <w:rFonts w:eastAsia="Times New Roman"/>
          <w:sz w:val="18"/>
          <w:szCs w:val="18"/>
          <w:lang w:eastAsia="fi-FI"/>
        </w:rPr>
      </w:pPr>
      <w:r w:rsidRPr="00A83EC6">
        <w:rPr>
          <w:rFonts w:eastAsia="Batang"/>
          <w:kern w:val="24"/>
          <w:sz w:val="18"/>
          <w:szCs w:val="18"/>
          <w:lang w:eastAsia="fi-FI"/>
        </w:rPr>
        <w:t> Note: from vivo perspective, the spec-transparent scheme performs similar to the above agreed solution (which has RAN1 spec impact)</w:t>
      </w:r>
    </w:p>
    <w:p w14:paraId="0AA63A24" w14:textId="77777777"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lang w:eastAsia="fi-FI"/>
        </w:rPr>
        <w:t> </w:t>
      </w:r>
    </w:p>
    <w:p w14:paraId="7ADF83A9" w14:textId="12D5B8C2"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Batang"/>
          <w:kern w:val="24"/>
          <w:sz w:val="18"/>
          <w:szCs w:val="18"/>
          <w:highlight w:val="green"/>
          <w:lang w:eastAsia="fi-FI"/>
        </w:rPr>
        <w:t>Agreement</w:t>
      </w:r>
      <w:r>
        <w:rPr>
          <w:rFonts w:eastAsia="Batang"/>
          <w:kern w:val="24"/>
          <w:sz w:val="18"/>
          <w:szCs w:val="18"/>
          <w:highlight w:val="green"/>
          <w:lang w:eastAsia="fi-FI"/>
        </w:rPr>
        <w:t xml:space="preserve"> [10]</w:t>
      </w:r>
      <w:r w:rsidRPr="00A83EC6">
        <w:rPr>
          <w:rFonts w:eastAsia="Batang"/>
          <w:kern w:val="24"/>
          <w:sz w:val="18"/>
          <w:szCs w:val="18"/>
          <w:highlight w:val="green"/>
          <w:lang w:eastAsia="fi-FI"/>
        </w:rPr>
        <w:t>:</w:t>
      </w:r>
      <w:r>
        <w:rPr>
          <w:rFonts w:eastAsia="Times New Roman"/>
          <w:sz w:val="18"/>
          <w:szCs w:val="18"/>
          <w:lang w:eastAsia="fi-FI"/>
        </w:rPr>
        <w:t xml:space="preserve"> </w:t>
      </w:r>
      <w:r w:rsidRPr="00A83EC6">
        <w:rPr>
          <w:rFonts w:eastAsia="Batang"/>
          <w:kern w:val="24"/>
          <w:sz w:val="18"/>
          <w:szCs w:val="18"/>
          <w:lang w:eastAsia="fi-FI"/>
        </w:rPr>
        <w:t>A bandwidth occupied by a PUCCH resource does not exceed the bandwidth corresponding to a 20 MHz carrier/LBT bandwidth</w:t>
      </w:r>
    </w:p>
    <w:p w14:paraId="06A9122C" w14:textId="77777777" w:rsidR="00B02665" w:rsidRDefault="00B02665" w:rsidP="00B02665">
      <w:pPr>
        <w:overflowPunct/>
        <w:autoSpaceDE/>
        <w:autoSpaceDN/>
        <w:adjustRightInd/>
        <w:spacing w:after="0"/>
        <w:jc w:val="both"/>
        <w:rPr>
          <w:rFonts w:eastAsia="Times New Roman"/>
          <w:sz w:val="18"/>
          <w:szCs w:val="18"/>
          <w:lang w:eastAsia="fi-FI"/>
        </w:rPr>
      </w:pPr>
    </w:p>
    <w:p w14:paraId="1A719629" w14:textId="6B7E144A" w:rsidR="00B02665" w:rsidRPr="00A83EC6" w:rsidRDefault="00B02665" w:rsidP="00A83EC6">
      <w:pPr>
        <w:overflowPunct/>
        <w:autoSpaceDE/>
        <w:autoSpaceDN/>
        <w:adjustRightInd/>
        <w:spacing w:after="0"/>
        <w:jc w:val="both"/>
        <w:rPr>
          <w:rFonts w:eastAsia="Times New Roman"/>
          <w:sz w:val="18"/>
          <w:szCs w:val="18"/>
          <w:lang w:val="fi-FI" w:eastAsia="fi-FI"/>
        </w:rPr>
      </w:pPr>
      <w:r w:rsidRPr="00A83EC6">
        <w:rPr>
          <w:rFonts w:eastAsia="Times New Roman"/>
          <w:sz w:val="18"/>
          <w:szCs w:val="18"/>
          <w:highlight w:val="green"/>
          <w:lang w:eastAsia="fi-FI"/>
        </w:rPr>
        <w:t>Agreement</w:t>
      </w:r>
      <w:r>
        <w:rPr>
          <w:rFonts w:eastAsia="Times New Roman"/>
          <w:sz w:val="18"/>
          <w:szCs w:val="18"/>
          <w:highlight w:val="green"/>
          <w:lang w:eastAsia="fi-FI"/>
        </w:rPr>
        <w:t xml:space="preserve"> [10]</w:t>
      </w:r>
      <w:r w:rsidRPr="00A83EC6">
        <w:rPr>
          <w:rFonts w:eastAsia="Times New Roman"/>
          <w:sz w:val="18"/>
          <w:szCs w:val="18"/>
          <w:highlight w:val="green"/>
          <w:lang w:eastAsia="fi-FI"/>
        </w:rPr>
        <w:t>:</w:t>
      </w:r>
    </w:p>
    <w:p w14:paraId="129A53E7"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For interlaced PUSCH transmission in a BWP, X bits of the PUSCH frequency domain resource allocation field are used for indicating which combination of M interlaces is allocated to the UE.</w:t>
      </w:r>
    </w:p>
    <w:p w14:paraId="45917074"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This applies to PUSCH of the following types:</w:t>
      </w:r>
    </w:p>
    <w:p w14:paraId="7793DA12"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Msg3 PUSCH</w:t>
      </w:r>
    </w:p>
    <w:p w14:paraId="7E21CCC3"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PUSCH Scheduled by fallback and non-fallback DCI</w:t>
      </w:r>
    </w:p>
    <w:p w14:paraId="71B94827"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Type 1 and Type 2 Configured Grant PUSCH</w:t>
      </w:r>
    </w:p>
    <w:p w14:paraId="6C11EEFC"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30 kHz SCS</w:t>
      </w:r>
    </w:p>
    <w:p w14:paraId="070A2C44"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Support X = 5 (5-bit bitmap to indicate all possible interlace combinations)</w:t>
      </w:r>
    </w:p>
    <w:p w14:paraId="2C50E3C7" w14:textId="77777777" w:rsidR="00B02665" w:rsidRPr="00A83EC6" w:rsidRDefault="00B02665" w:rsidP="00A83EC6">
      <w:pPr>
        <w:numPr>
          <w:ilvl w:val="0"/>
          <w:numId w:val="38"/>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15 kHz SCS</w:t>
      </w:r>
    </w:p>
    <w:p w14:paraId="363F102D"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Down-select between the following two alternatives:</w:t>
      </w:r>
    </w:p>
    <w:p w14:paraId="2C5C61BF"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Alt-1: Support X = 10 (10-bit bitmap to indicate all possible interlace combinations)</w:t>
      </w:r>
    </w:p>
    <w:p w14:paraId="6F1E963B" w14:textId="77777777" w:rsidR="00B02665" w:rsidRPr="00A83EC6" w:rsidRDefault="00B02665" w:rsidP="00A83EC6">
      <w:pPr>
        <w:numPr>
          <w:ilvl w:val="1"/>
          <w:numId w:val="38"/>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Alt-2: Support X = 6 bits to indicate start interlace index and number of contiguous interlace indices (RIV) and using remaining up to 9 RIV values to indicate specific pre-defined interlace combinations</w:t>
      </w:r>
    </w:p>
    <w:p w14:paraId="7B967594" w14:textId="77777777" w:rsidR="002626BA" w:rsidRDefault="002626BA" w:rsidP="00B02665">
      <w:pPr>
        <w:overflowPunct/>
        <w:autoSpaceDE/>
        <w:autoSpaceDN/>
        <w:adjustRightInd/>
        <w:spacing w:after="0"/>
        <w:jc w:val="both"/>
        <w:rPr>
          <w:rFonts w:eastAsia="Times New Roman"/>
          <w:sz w:val="18"/>
          <w:szCs w:val="18"/>
          <w:u w:val="single"/>
          <w:lang w:eastAsia="fi-FI"/>
        </w:rPr>
      </w:pPr>
    </w:p>
    <w:p w14:paraId="694DD32C" w14:textId="6658E6AD"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Times New Roman"/>
          <w:sz w:val="18"/>
          <w:szCs w:val="18"/>
          <w:u w:val="single"/>
          <w:lang w:eastAsia="fi-FI"/>
        </w:rPr>
        <w:t>Conclusion</w:t>
      </w:r>
      <w:r>
        <w:rPr>
          <w:rFonts w:eastAsia="Times New Roman"/>
          <w:sz w:val="18"/>
          <w:szCs w:val="18"/>
          <w:u w:val="single"/>
          <w:lang w:eastAsia="fi-FI"/>
        </w:rPr>
        <w:t xml:space="preserve"> [10]</w:t>
      </w:r>
      <w:r w:rsidRPr="00A83EC6">
        <w:rPr>
          <w:rFonts w:eastAsia="Times New Roman"/>
          <w:sz w:val="18"/>
          <w:szCs w:val="18"/>
          <w:u w:val="single"/>
          <w:lang w:eastAsia="fi-FI"/>
        </w:rPr>
        <w:t>:</w:t>
      </w:r>
      <w:r>
        <w:rPr>
          <w:rFonts w:eastAsia="Times New Roman"/>
          <w:sz w:val="18"/>
          <w:szCs w:val="18"/>
          <w:lang w:eastAsia="fi-FI"/>
        </w:rPr>
        <w:t xml:space="preserve"> </w:t>
      </w:r>
      <w:r w:rsidRPr="00A83EC6">
        <w:rPr>
          <w:rFonts w:eastAsia="Times New Roman"/>
          <w:sz w:val="18"/>
          <w:szCs w:val="18"/>
          <w:lang w:eastAsia="fi-FI"/>
        </w:rPr>
        <w:t xml:space="preserve">For 10 MHz carrier bandwidth, enhancements to Rel-15 UL signals and channels are not necessary. </w:t>
      </w:r>
    </w:p>
    <w:p w14:paraId="15729124" w14:textId="77777777" w:rsidR="002626BA" w:rsidRDefault="002626BA" w:rsidP="00B02665">
      <w:pPr>
        <w:overflowPunct/>
        <w:autoSpaceDE/>
        <w:autoSpaceDN/>
        <w:adjustRightInd/>
        <w:spacing w:after="0"/>
        <w:jc w:val="both"/>
        <w:rPr>
          <w:rFonts w:eastAsia="Times New Roman"/>
          <w:sz w:val="18"/>
          <w:szCs w:val="18"/>
          <w:lang w:eastAsia="fi-FI"/>
        </w:rPr>
      </w:pPr>
    </w:p>
    <w:p w14:paraId="67F79960" w14:textId="56299CD6" w:rsidR="00B02665" w:rsidRPr="00A83EC6" w:rsidRDefault="00B02665" w:rsidP="00A83EC6">
      <w:pPr>
        <w:overflowPunct/>
        <w:autoSpaceDE/>
        <w:autoSpaceDN/>
        <w:adjustRightInd/>
        <w:spacing w:after="0"/>
        <w:jc w:val="both"/>
        <w:rPr>
          <w:rFonts w:eastAsia="Times New Roman"/>
          <w:sz w:val="18"/>
          <w:szCs w:val="18"/>
          <w:lang w:eastAsia="fi-FI"/>
        </w:rPr>
      </w:pPr>
      <w:r w:rsidRPr="00A83EC6">
        <w:rPr>
          <w:rFonts w:eastAsia="Times New Roman"/>
          <w:sz w:val="18"/>
          <w:szCs w:val="18"/>
          <w:highlight w:val="green"/>
          <w:lang w:eastAsia="fi-FI"/>
        </w:rPr>
        <w:t>Agreement [10</w:t>
      </w:r>
      <w:r>
        <w:rPr>
          <w:rFonts w:eastAsia="Times New Roman"/>
          <w:sz w:val="18"/>
          <w:szCs w:val="18"/>
          <w:lang w:eastAsia="fi-FI"/>
        </w:rPr>
        <w:t>]</w:t>
      </w:r>
      <w:r w:rsidRPr="00A83EC6">
        <w:rPr>
          <w:rFonts w:eastAsia="Times New Roman"/>
          <w:sz w:val="18"/>
          <w:szCs w:val="18"/>
          <w:lang w:eastAsia="fi-FI"/>
        </w:rPr>
        <w:t>:</w:t>
      </w:r>
      <w:r>
        <w:rPr>
          <w:rFonts w:eastAsia="Times New Roman"/>
          <w:sz w:val="18"/>
          <w:szCs w:val="18"/>
          <w:lang w:eastAsia="fi-FI"/>
        </w:rPr>
        <w:t xml:space="preserve"> </w:t>
      </w:r>
      <w:r w:rsidRPr="00A83EC6">
        <w:rPr>
          <w:rFonts w:eastAsia="Times New Roman"/>
          <w:sz w:val="18"/>
          <w:szCs w:val="18"/>
          <w:lang w:eastAsia="fi-FI"/>
        </w:rPr>
        <w:t>A PUCCH resource configured with interleaved mapping occupies consecutive PRBs within at least one interlace within a BWP. The PUCCH resource configuration includes the following:</w:t>
      </w:r>
    </w:p>
    <w:p w14:paraId="20C3F7DB"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An indication of the allocated interlace</w:t>
      </w:r>
    </w:p>
    <w:p w14:paraId="19084954"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An indication of the location of the PUCCH resource within the allocated interlace</w:t>
      </w:r>
    </w:p>
    <w:p w14:paraId="6DF1DAE7" w14:textId="77777777" w:rsidR="00B02665" w:rsidRPr="00A83EC6" w:rsidRDefault="00B02665" w:rsidP="00A83EC6">
      <w:pPr>
        <w:numPr>
          <w:ilvl w:val="1"/>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Note: This may not be needed for a bandwidth part of 20 MHz or less</w:t>
      </w:r>
    </w:p>
    <w:p w14:paraId="7267C361"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The number of PRBs N</w:t>
      </w:r>
      <w:r w:rsidRPr="00A83EC6">
        <w:rPr>
          <w:rFonts w:eastAsia="Times New Roman"/>
          <w:sz w:val="18"/>
          <w:szCs w:val="18"/>
          <w:vertAlign w:val="subscript"/>
          <w:lang w:eastAsia="fi-FI"/>
        </w:rPr>
        <w:t>PUCCH</w:t>
      </w:r>
      <w:r w:rsidRPr="00A83EC6">
        <w:rPr>
          <w:rFonts w:eastAsia="Times New Roman"/>
          <w:sz w:val="18"/>
          <w:szCs w:val="18"/>
          <w:lang w:eastAsia="fi-FI"/>
        </w:rPr>
        <w:t xml:space="preserve"> within the allocated interlace given by the following:</w:t>
      </w:r>
    </w:p>
    <w:p w14:paraId="11BF5CFF" w14:textId="77777777" w:rsidR="00B02665" w:rsidRPr="00A83EC6" w:rsidRDefault="00B02665" w:rsidP="00A83EC6">
      <w:pPr>
        <w:numPr>
          <w:ilvl w:val="1"/>
          <w:numId w:val="39"/>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Interlaced PF0/1/2:</w:t>
      </w:r>
    </w:p>
    <w:p w14:paraId="755F66BE" w14:textId="77777777" w:rsidR="00B02665" w:rsidRPr="00A83EC6" w:rsidRDefault="00B02665" w:rsidP="00A83EC6">
      <w:pPr>
        <w:numPr>
          <w:ilvl w:val="2"/>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N</w:t>
      </w:r>
      <w:r w:rsidRPr="00A83EC6">
        <w:rPr>
          <w:rFonts w:eastAsia="Times New Roman"/>
          <w:sz w:val="18"/>
          <w:szCs w:val="18"/>
          <w:vertAlign w:val="subscript"/>
          <w:lang w:eastAsia="fi-FI"/>
        </w:rPr>
        <w:t>PUCCH</w:t>
      </w:r>
      <w:r w:rsidRPr="00A83EC6">
        <w:rPr>
          <w:rFonts w:eastAsia="Times New Roman"/>
          <w:sz w:val="18"/>
          <w:szCs w:val="18"/>
          <w:lang w:eastAsia="fi-FI"/>
        </w:rPr>
        <w:t xml:space="preserve"> = 10 or 11 depending on the allocated interlace</w:t>
      </w:r>
    </w:p>
    <w:p w14:paraId="67F58B7F" w14:textId="77777777" w:rsidR="00B02665" w:rsidRPr="00A83EC6" w:rsidRDefault="00B02665" w:rsidP="00A83EC6">
      <w:pPr>
        <w:numPr>
          <w:ilvl w:val="1"/>
          <w:numId w:val="39"/>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For Interlaced PF3:</w:t>
      </w:r>
    </w:p>
    <w:p w14:paraId="51F5665F" w14:textId="77777777" w:rsidR="00B02665" w:rsidRPr="00A83EC6" w:rsidRDefault="00B02665" w:rsidP="00A83EC6">
      <w:pPr>
        <w:numPr>
          <w:ilvl w:val="2"/>
          <w:numId w:val="39"/>
        </w:numPr>
        <w:overflowPunct/>
        <w:autoSpaceDE/>
        <w:autoSpaceDN/>
        <w:adjustRightInd/>
        <w:spacing w:after="0"/>
        <w:jc w:val="both"/>
        <w:rPr>
          <w:rFonts w:eastAsia="Times New Roman"/>
          <w:sz w:val="18"/>
          <w:szCs w:val="18"/>
          <w:lang w:val="fi-FI" w:eastAsia="fi-FI"/>
        </w:rPr>
      </w:pPr>
      <w:r w:rsidRPr="00A83EC6">
        <w:rPr>
          <w:rFonts w:eastAsia="Times New Roman"/>
          <w:sz w:val="18"/>
          <w:szCs w:val="18"/>
          <w:lang w:eastAsia="fi-FI"/>
        </w:rPr>
        <w:t>N</w:t>
      </w:r>
      <w:r w:rsidRPr="00A83EC6">
        <w:rPr>
          <w:rFonts w:eastAsia="Times New Roman"/>
          <w:sz w:val="18"/>
          <w:szCs w:val="18"/>
          <w:vertAlign w:val="subscript"/>
          <w:lang w:eastAsia="fi-FI"/>
        </w:rPr>
        <w:t>PUCCH</w:t>
      </w:r>
      <w:r w:rsidRPr="00A83EC6">
        <w:rPr>
          <w:rFonts w:eastAsia="Times New Roman"/>
          <w:sz w:val="18"/>
          <w:szCs w:val="18"/>
          <w:lang w:eastAsia="fi-FI"/>
        </w:rPr>
        <w:t xml:space="preserve"> = 10</w:t>
      </w:r>
    </w:p>
    <w:p w14:paraId="4E651F2E"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FFS: Whether/how an interlaced PF2/3 resource can be configured on 2 interlaces to increase the number of allocated PRBs to 20, 21, or 22 depending on the allocated interlaces</w:t>
      </w:r>
    </w:p>
    <w:p w14:paraId="186A0B4B"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FFS: Whether or not the BWP can be configured such that N</w:t>
      </w:r>
      <w:r w:rsidRPr="00A83EC6">
        <w:rPr>
          <w:rFonts w:eastAsia="Times New Roman"/>
          <w:sz w:val="18"/>
          <w:szCs w:val="18"/>
          <w:vertAlign w:val="subscript"/>
          <w:lang w:eastAsia="fi-FI"/>
        </w:rPr>
        <w:t>PUCCH</w:t>
      </w:r>
      <w:r w:rsidRPr="00A83EC6">
        <w:rPr>
          <w:rFonts w:eastAsia="Times New Roman"/>
          <w:sz w:val="18"/>
          <w:szCs w:val="18"/>
          <w:lang w:eastAsia="fi-FI"/>
        </w:rPr>
        <w:t xml:space="preserve"> is less than 10 or 11</w:t>
      </w:r>
    </w:p>
    <w:p w14:paraId="373FFF15" w14:textId="77777777"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FFS: Potential impact due to in-carrier guard bands</w:t>
      </w:r>
    </w:p>
    <w:p w14:paraId="7D402C1F" w14:textId="556FADB9" w:rsidR="00B02665" w:rsidRPr="00A83EC6" w:rsidRDefault="00B02665" w:rsidP="00A83EC6">
      <w:pPr>
        <w:numPr>
          <w:ilvl w:val="0"/>
          <w:numId w:val="39"/>
        </w:numPr>
        <w:overflowPunct/>
        <w:autoSpaceDE/>
        <w:autoSpaceDN/>
        <w:adjustRightInd/>
        <w:spacing w:after="0"/>
        <w:jc w:val="both"/>
        <w:rPr>
          <w:rFonts w:eastAsia="Times New Roman"/>
          <w:sz w:val="18"/>
          <w:szCs w:val="18"/>
          <w:lang w:eastAsia="fi-FI"/>
        </w:rPr>
      </w:pPr>
      <w:r w:rsidRPr="00A83EC6">
        <w:rPr>
          <w:rFonts w:eastAsia="Times New Roman"/>
          <w:sz w:val="18"/>
          <w:szCs w:val="18"/>
          <w:lang w:eastAsia="fi-FI"/>
        </w:rPr>
        <w:t>Note: The UE is not expected to be configured with PUCCH transmissions spanning multiple LBT bandwidths</w:t>
      </w:r>
    </w:p>
    <w:bookmarkEnd w:id="16"/>
    <w:p w14:paraId="6DBBD544" w14:textId="0C596AD0" w:rsidR="008E5368" w:rsidRDefault="008E5368" w:rsidP="00663797">
      <w:pPr>
        <w:pStyle w:val="Heading1"/>
        <w:ind w:left="0" w:firstLine="0"/>
      </w:pPr>
      <w:r>
        <w:t>Appendix 2</w:t>
      </w:r>
    </w:p>
    <w:p w14:paraId="5D636A7A" w14:textId="2C52BC79" w:rsidR="008E5368" w:rsidRDefault="008E5368" w:rsidP="00A83EC6">
      <w:pPr>
        <w:spacing w:after="120"/>
      </w:pPr>
      <w:r>
        <w:t>In this appendix, the evaluation assumptions and reported metrics are given for the shown evaluation results.</w:t>
      </w:r>
    </w:p>
    <w:p w14:paraId="7D153C1B" w14:textId="557C9ED3" w:rsidR="00944FD8" w:rsidRDefault="00944FD8" w:rsidP="00A83EC6">
      <w:pPr>
        <w:pStyle w:val="Caption"/>
        <w:jc w:val="center"/>
      </w:pPr>
      <w:r>
        <w:t xml:space="preserve">Table </w:t>
      </w:r>
      <w:r w:rsidR="00A853EA">
        <w:t>4</w:t>
      </w:r>
      <w:r>
        <w:t xml:space="preserve">. Evaluation assumptions for enhanced PUCCH format 2 </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8E5368" w:rsidRPr="00293384" w14:paraId="6A7DFC20" w14:textId="77777777" w:rsidTr="00944FD8">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32844" w14:textId="77777777" w:rsidR="008E5368" w:rsidRPr="00293384" w:rsidRDefault="008E5368" w:rsidP="009C0EC1">
            <w:pPr>
              <w:spacing w:before="40" w:after="40"/>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C353" w14:textId="77777777" w:rsidR="008E5368" w:rsidRPr="00293384" w:rsidRDefault="008E5368" w:rsidP="009C0EC1">
            <w:pPr>
              <w:spacing w:before="40" w:after="40"/>
              <w:rPr>
                <w:b/>
                <w:bCs/>
                <w:lang w:eastAsia="x-none"/>
              </w:rPr>
            </w:pPr>
            <w:r w:rsidRPr="00293384">
              <w:rPr>
                <w:b/>
                <w:bCs/>
                <w:lang w:eastAsia="x-none"/>
              </w:rPr>
              <w:t>Value</w:t>
            </w:r>
          </w:p>
        </w:tc>
      </w:tr>
      <w:tr w:rsidR="008E5368" w:rsidRPr="00293384" w14:paraId="3942140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E4192" w14:textId="77777777" w:rsidR="008E5368" w:rsidRPr="00293384" w:rsidRDefault="008E5368" w:rsidP="009C0EC1">
            <w:pPr>
              <w:spacing w:before="40" w:after="40"/>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566867C" w14:textId="77777777" w:rsidR="008E5368" w:rsidRPr="00293384" w:rsidRDefault="008E5368" w:rsidP="009C0EC1">
            <w:pPr>
              <w:spacing w:before="40" w:after="40"/>
              <w:rPr>
                <w:lang w:eastAsia="x-none"/>
              </w:rPr>
            </w:pPr>
            <w:r w:rsidRPr="00293384">
              <w:rPr>
                <w:lang w:eastAsia="x-none"/>
              </w:rPr>
              <w:t>5 GHz</w:t>
            </w:r>
          </w:p>
        </w:tc>
      </w:tr>
      <w:tr w:rsidR="008E5368" w:rsidRPr="00293384" w14:paraId="08F52C1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07D166" w14:textId="77777777" w:rsidR="008E5368" w:rsidRPr="00293384" w:rsidRDefault="008E5368" w:rsidP="009C0EC1">
            <w:pPr>
              <w:spacing w:before="40" w:after="40"/>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1F90302" w14:textId="77777777" w:rsidR="008E5368" w:rsidRPr="00293384" w:rsidRDefault="008E5368" w:rsidP="009C0EC1">
            <w:pPr>
              <w:spacing w:before="40" w:after="40"/>
              <w:rPr>
                <w:lang w:eastAsia="x-none"/>
              </w:rPr>
            </w:pPr>
            <w:r w:rsidRPr="00293384">
              <w:rPr>
                <w:lang w:eastAsia="x-none"/>
              </w:rPr>
              <w:t>20 MHz</w:t>
            </w:r>
          </w:p>
        </w:tc>
      </w:tr>
      <w:tr w:rsidR="008E5368" w:rsidRPr="00293384" w14:paraId="251EB831"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A9F37B" w14:textId="77777777" w:rsidR="008E5368" w:rsidRPr="00293384" w:rsidRDefault="008E5368" w:rsidP="009C0EC1">
            <w:pPr>
              <w:spacing w:before="40" w:after="40"/>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2EE9032" w14:textId="77777777" w:rsidR="008E5368" w:rsidRPr="00293384" w:rsidRDefault="008E5368" w:rsidP="009C0EC1">
            <w:pPr>
              <w:spacing w:before="40" w:after="40"/>
              <w:rPr>
                <w:lang w:eastAsia="x-none"/>
              </w:rPr>
            </w:pPr>
            <w:r w:rsidRPr="00293384">
              <w:rPr>
                <w:lang w:eastAsia="x-none"/>
              </w:rPr>
              <w:t>TDL-C</w:t>
            </w:r>
          </w:p>
        </w:tc>
      </w:tr>
      <w:tr w:rsidR="008E5368" w:rsidRPr="00293384" w14:paraId="503DF76B"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8CE41A" w14:textId="77777777" w:rsidR="008E5368" w:rsidRPr="00293384" w:rsidRDefault="008E5368" w:rsidP="009C0EC1">
            <w:pPr>
              <w:spacing w:before="40" w:after="40"/>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6178B0C" w14:textId="64AC7F15" w:rsidR="008E5368" w:rsidRPr="00293384" w:rsidRDefault="00944FD8" w:rsidP="009C0EC1">
            <w:pPr>
              <w:spacing w:before="40" w:after="40"/>
              <w:rPr>
                <w:lang w:eastAsia="x-none"/>
              </w:rPr>
            </w:pPr>
            <w:r>
              <w:rPr>
                <w:lang w:eastAsia="x-none"/>
              </w:rPr>
              <w:t>3</w:t>
            </w:r>
            <w:r w:rsidR="008E5368" w:rsidRPr="00293384">
              <w:rPr>
                <w:lang w:eastAsia="x-none"/>
              </w:rPr>
              <w:t>0ns, 300ns</w:t>
            </w:r>
          </w:p>
        </w:tc>
      </w:tr>
      <w:tr w:rsidR="008E5368" w:rsidRPr="00293384" w14:paraId="225961D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99637" w14:textId="77777777" w:rsidR="008E5368" w:rsidRPr="00293384" w:rsidRDefault="008E5368" w:rsidP="009C0EC1">
            <w:pPr>
              <w:spacing w:before="40" w:after="40"/>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614ADB9" w14:textId="77777777" w:rsidR="008E5368" w:rsidRPr="00293384" w:rsidRDefault="008E5368" w:rsidP="009C0EC1">
            <w:pPr>
              <w:spacing w:before="40" w:after="40"/>
              <w:rPr>
                <w:lang w:eastAsia="x-none"/>
              </w:rPr>
            </w:pPr>
            <w:r w:rsidRPr="00293384">
              <w:rPr>
                <w:lang w:eastAsia="x-none"/>
              </w:rPr>
              <w:t>(M,N,P) = (1,1,2) with omni-directional antenna element</w:t>
            </w:r>
          </w:p>
        </w:tc>
      </w:tr>
      <w:tr w:rsidR="008E5368" w:rsidRPr="00293384" w14:paraId="3BAF1C42"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0BEB9E" w14:textId="77777777" w:rsidR="008E5368" w:rsidRPr="00293384" w:rsidRDefault="008E5368" w:rsidP="009C0EC1">
            <w:pPr>
              <w:spacing w:before="40" w:after="40"/>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65AFD2B" w14:textId="77777777" w:rsidR="008E5368" w:rsidRPr="00293384" w:rsidRDefault="008E5368" w:rsidP="009C0EC1">
            <w:pPr>
              <w:spacing w:before="40" w:after="40"/>
              <w:rPr>
                <w:lang w:eastAsia="x-none"/>
              </w:rPr>
            </w:pPr>
            <w:r w:rsidRPr="00293384">
              <w:rPr>
                <w:lang w:eastAsia="x-none"/>
              </w:rPr>
              <w:t>Single omni-directional antenna element</w:t>
            </w:r>
          </w:p>
        </w:tc>
      </w:tr>
      <w:tr w:rsidR="008E5368" w:rsidRPr="00293384" w14:paraId="7D8E4068"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DBEE50" w14:textId="77777777" w:rsidR="008E5368" w:rsidRPr="00293384" w:rsidRDefault="008E5368" w:rsidP="009C0EC1">
            <w:pPr>
              <w:spacing w:before="40" w:after="40"/>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B5240D6" w14:textId="77777777" w:rsidR="008E5368" w:rsidRPr="00293384" w:rsidRDefault="008E5368" w:rsidP="009C0EC1">
            <w:pPr>
              <w:spacing w:before="40" w:after="40"/>
              <w:rPr>
                <w:lang w:eastAsia="x-none"/>
              </w:rPr>
            </w:pPr>
            <w:r w:rsidRPr="00293384">
              <w:rPr>
                <w:lang w:eastAsia="x-none"/>
              </w:rPr>
              <w:t>No beamforming and no beam selection</w:t>
            </w:r>
          </w:p>
        </w:tc>
      </w:tr>
      <w:tr w:rsidR="008E5368" w:rsidRPr="00293384" w14:paraId="58AE95E1"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9E0D9" w14:textId="77777777" w:rsidR="008E5368" w:rsidRPr="00293384" w:rsidRDefault="008E5368" w:rsidP="009C0EC1">
            <w:pPr>
              <w:spacing w:before="40" w:after="40"/>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43C378" w14:textId="77777777" w:rsidR="008E5368" w:rsidRPr="00293384" w:rsidRDefault="008E5368" w:rsidP="009C0EC1">
            <w:pPr>
              <w:spacing w:before="40" w:after="40"/>
              <w:rPr>
                <w:lang w:eastAsia="x-none"/>
              </w:rPr>
            </w:pPr>
            <w:r w:rsidRPr="00293384">
              <w:rPr>
                <w:lang w:eastAsia="x-none"/>
              </w:rPr>
              <w:t>0 ppm</w:t>
            </w:r>
          </w:p>
        </w:tc>
      </w:tr>
      <w:tr w:rsidR="008E5368" w:rsidRPr="00293384" w14:paraId="7B1004BB"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B8B6EC" w14:textId="77777777" w:rsidR="008E5368" w:rsidRPr="00293384" w:rsidRDefault="008E5368" w:rsidP="009C0EC1">
            <w:pPr>
              <w:spacing w:before="40" w:after="40"/>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54E61F1" w14:textId="77777777" w:rsidR="008E5368" w:rsidRPr="00293384" w:rsidRDefault="008E5368" w:rsidP="009C0EC1">
            <w:pPr>
              <w:spacing w:before="40" w:after="40"/>
              <w:rPr>
                <w:lang w:eastAsia="x-none"/>
              </w:rPr>
            </w:pPr>
            <w:r w:rsidRPr="00293384">
              <w:rPr>
                <w:lang w:eastAsia="x-none"/>
              </w:rPr>
              <w:t>3 km/h</w:t>
            </w:r>
          </w:p>
        </w:tc>
      </w:tr>
      <w:tr w:rsidR="008E5368" w:rsidRPr="00293384" w14:paraId="1346E057"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28441" w14:textId="77777777" w:rsidR="008E5368" w:rsidRPr="00293384" w:rsidRDefault="008E5368" w:rsidP="009C0EC1">
            <w:pPr>
              <w:spacing w:before="40" w:after="40"/>
              <w:rPr>
                <w:lang w:eastAsia="x-none"/>
              </w:rPr>
            </w:pPr>
            <w:r w:rsidRPr="00293384">
              <w:rPr>
                <w:lang w:eastAsia="x-none"/>
              </w:rPr>
              <w:lastRenderedPageBreak/>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FE87113" w14:textId="5AC6DB8F" w:rsidR="008E5368" w:rsidRPr="00293384" w:rsidRDefault="008E5368" w:rsidP="009C0EC1">
            <w:pPr>
              <w:spacing w:before="40" w:after="40"/>
              <w:rPr>
                <w:lang w:eastAsia="x-none"/>
              </w:rPr>
            </w:pPr>
            <w:r w:rsidRPr="00293384">
              <w:rPr>
                <w:lang w:eastAsia="x-none"/>
              </w:rPr>
              <w:t xml:space="preserve">30 kHz </w:t>
            </w:r>
          </w:p>
        </w:tc>
      </w:tr>
    </w:tbl>
    <w:p w14:paraId="2F2D6CC9" w14:textId="73300039" w:rsidR="008E5368" w:rsidRDefault="008E5368" w:rsidP="00944FD8">
      <w:pPr>
        <w:spacing w:before="40" w:after="40"/>
      </w:pPr>
    </w:p>
    <w:p w14:paraId="13858837" w14:textId="28E5F1AD" w:rsidR="00F54A0E" w:rsidRPr="009C0EC1" w:rsidRDefault="00F54A0E" w:rsidP="00A83EC6">
      <w:pPr>
        <w:pStyle w:val="Caption"/>
        <w:jc w:val="center"/>
      </w:pPr>
      <w:r>
        <w:t xml:space="preserve">Table </w:t>
      </w:r>
      <w:r w:rsidR="00A853EA">
        <w:t>5</w:t>
      </w:r>
      <w:r>
        <w:t>. Reported metrics for enhanced PUCCH format 2</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088"/>
        <w:gridCol w:w="4122"/>
      </w:tblGrid>
      <w:tr w:rsidR="008E5368" w:rsidRPr="00293384" w14:paraId="7D0C7917" w14:textId="77777777" w:rsidTr="009C0EC1">
        <w:tc>
          <w:tcPr>
            <w:tcW w:w="2152" w:type="dxa"/>
            <w:shd w:val="clear" w:color="auto" w:fill="auto"/>
          </w:tcPr>
          <w:p w14:paraId="4DFAEE1A" w14:textId="77777777" w:rsidR="008E5368" w:rsidRPr="00293384" w:rsidRDefault="008E5368" w:rsidP="009C0EC1">
            <w:pPr>
              <w:spacing w:before="40" w:after="40"/>
              <w:rPr>
                <w:b/>
                <w:lang w:eastAsia="x-none"/>
              </w:rPr>
            </w:pPr>
            <w:r w:rsidRPr="00293384">
              <w:rPr>
                <w:b/>
                <w:lang w:eastAsia="x-none"/>
              </w:rPr>
              <w:t>Parameter</w:t>
            </w:r>
          </w:p>
        </w:tc>
        <w:tc>
          <w:tcPr>
            <w:tcW w:w="3088" w:type="dxa"/>
            <w:shd w:val="clear" w:color="auto" w:fill="auto"/>
          </w:tcPr>
          <w:p w14:paraId="2E8D2C72" w14:textId="77777777" w:rsidR="008E5368" w:rsidRPr="00293384" w:rsidRDefault="008E5368" w:rsidP="009C0EC1">
            <w:pPr>
              <w:spacing w:before="40" w:after="40"/>
              <w:rPr>
                <w:b/>
                <w:lang w:eastAsia="x-none"/>
              </w:rPr>
            </w:pPr>
            <w:r w:rsidRPr="00293384">
              <w:rPr>
                <w:b/>
                <w:lang w:eastAsia="x-none"/>
              </w:rPr>
              <w:t>Value</w:t>
            </w:r>
          </w:p>
        </w:tc>
        <w:tc>
          <w:tcPr>
            <w:tcW w:w="4122" w:type="dxa"/>
            <w:shd w:val="clear" w:color="auto" w:fill="auto"/>
          </w:tcPr>
          <w:p w14:paraId="78EED273" w14:textId="77777777" w:rsidR="008E5368" w:rsidRPr="00293384" w:rsidRDefault="008E5368" w:rsidP="009C0EC1">
            <w:pPr>
              <w:spacing w:before="40" w:after="40"/>
              <w:rPr>
                <w:b/>
                <w:lang w:eastAsia="x-none"/>
              </w:rPr>
            </w:pPr>
            <w:r w:rsidRPr="00293384">
              <w:rPr>
                <w:b/>
                <w:lang w:eastAsia="x-none"/>
              </w:rPr>
              <w:t>Notes</w:t>
            </w:r>
          </w:p>
        </w:tc>
      </w:tr>
      <w:tr w:rsidR="008E5368" w:rsidRPr="00293384" w14:paraId="03D7B43F" w14:textId="77777777" w:rsidTr="009C0EC1">
        <w:tc>
          <w:tcPr>
            <w:tcW w:w="2152" w:type="dxa"/>
            <w:shd w:val="clear" w:color="auto" w:fill="auto"/>
          </w:tcPr>
          <w:p w14:paraId="628E562C" w14:textId="24817323" w:rsidR="008E5368" w:rsidRPr="00293384" w:rsidRDefault="008E5368" w:rsidP="009C0EC1">
            <w:pPr>
              <w:spacing w:before="40" w:after="40"/>
              <w:rPr>
                <w:lang w:eastAsia="x-none"/>
              </w:rPr>
            </w:pPr>
            <w:r w:rsidRPr="00293384">
              <w:rPr>
                <w:lang w:eastAsia="x-none"/>
              </w:rPr>
              <w:t>Enh</w:t>
            </w:r>
            <w:r w:rsidR="00F54A0E">
              <w:rPr>
                <w:lang w:eastAsia="x-none"/>
              </w:rPr>
              <w:t>.</w:t>
            </w:r>
            <w:r w:rsidRPr="00293384">
              <w:rPr>
                <w:lang w:eastAsia="x-none"/>
              </w:rPr>
              <w:t xml:space="preserve"> PUCCH Format</w:t>
            </w:r>
          </w:p>
        </w:tc>
        <w:tc>
          <w:tcPr>
            <w:tcW w:w="3088" w:type="dxa"/>
            <w:shd w:val="clear" w:color="auto" w:fill="auto"/>
          </w:tcPr>
          <w:p w14:paraId="098CC8B4" w14:textId="7D6B2984" w:rsidR="008E5368" w:rsidRPr="00293384" w:rsidRDefault="00F54A0E" w:rsidP="009C0EC1">
            <w:pPr>
              <w:spacing w:before="40" w:after="40"/>
              <w:rPr>
                <w:lang w:eastAsia="x-none"/>
              </w:rPr>
            </w:pPr>
            <w:r>
              <w:rPr>
                <w:lang w:eastAsia="x-none"/>
              </w:rPr>
              <w:t>Enhanced PF2</w:t>
            </w:r>
          </w:p>
        </w:tc>
        <w:tc>
          <w:tcPr>
            <w:tcW w:w="4122" w:type="dxa"/>
            <w:shd w:val="clear" w:color="auto" w:fill="auto"/>
          </w:tcPr>
          <w:p w14:paraId="78FC5863" w14:textId="5370DF28" w:rsidR="008E5368" w:rsidRPr="00293384" w:rsidRDefault="008E5368" w:rsidP="009C0EC1">
            <w:pPr>
              <w:spacing w:before="40" w:after="40"/>
              <w:rPr>
                <w:lang w:eastAsia="x-none"/>
              </w:rPr>
            </w:pPr>
          </w:p>
        </w:tc>
      </w:tr>
      <w:tr w:rsidR="008E5368" w:rsidRPr="00293384" w14:paraId="08402756" w14:textId="77777777" w:rsidTr="009C0EC1">
        <w:tc>
          <w:tcPr>
            <w:tcW w:w="2152" w:type="dxa"/>
            <w:shd w:val="clear" w:color="auto" w:fill="auto"/>
          </w:tcPr>
          <w:p w14:paraId="052A861E" w14:textId="77777777" w:rsidR="008E5368" w:rsidRPr="00293384" w:rsidRDefault="008E5368" w:rsidP="009C0EC1">
            <w:pPr>
              <w:spacing w:before="40" w:after="40"/>
              <w:rPr>
                <w:lang w:eastAsia="x-none"/>
              </w:rPr>
            </w:pPr>
            <w:r w:rsidRPr="00293384">
              <w:rPr>
                <w:lang w:eastAsia="x-none"/>
              </w:rPr>
              <w:t>Number of OFDM symbols used for PUCCH resource</w:t>
            </w:r>
          </w:p>
        </w:tc>
        <w:tc>
          <w:tcPr>
            <w:tcW w:w="3088" w:type="dxa"/>
            <w:shd w:val="clear" w:color="auto" w:fill="auto"/>
          </w:tcPr>
          <w:p w14:paraId="4B67ED56" w14:textId="7F3CDC17" w:rsidR="008E5368" w:rsidRPr="00293384" w:rsidRDefault="00F54A0E" w:rsidP="009C0EC1">
            <w:pPr>
              <w:spacing w:before="40" w:after="40"/>
              <w:rPr>
                <w:lang w:eastAsia="x-none"/>
              </w:rPr>
            </w:pPr>
            <w:r>
              <w:rPr>
                <w:lang w:eastAsia="x-none"/>
              </w:rPr>
              <w:t xml:space="preserve">1,2 </w:t>
            </w:r>
          </w:p>
        </w:tc>
        <w:tc>
          <w:tcPr>
            <w:tcW w:w="4122" w:type="dxa"/>
            <w:shd w:val="clear" w:color="auto" w:fill="auto"/>
          </w:tcPr>
          <w:p w14:paraId="6D08DE2C" w14:textId="7A141157" w:rsidR="008E5368" w:rsidRPr="00293384" w:rsidRDefault="008E5368" w:rsidP="009C0EC1">
            <w:pPr>
              <w:spacing w:before="40" w:after="40"/>
              <w:rPr>
                <w:lang w:eastAsia="x-none"/>
              </w:rPr>
            </w:pPr>
          </w:p>
        </w:tc>
      </w:tr>
      <w:tr w:rsidR="008E5368" w:rsidRPr="00293384" w14:paraId="28A3B1A3" w14:textId="77777777" w:rsidTr="009C0EC1">
        <w:tc>
          <w:tcPr>
            <w:tcW w:w="2152" w:type="dxa"/>
            <w:shd w:val="clear" w:color="auto" w:fill="auto"/>
          </w:tcPr>
          <w:p w14:paraId="2031D0B5" w14:textId="2450B11A" w:rsidR="008E5368" w:rsidRPr="00293384" w:rsidRDefault="008E5368" w:rsidP="009C0EC1">
            <w:pPr>
              <w:spacing w:before="40" w:after="40"/>
              <w:rPr>
                <w:lang w:eastAsia="x-none"/>
              </w:rPr>
            </w:pPr>
            <w:r w:rsidRPr="00293384">
              <w:rPr>
                <w:lang w:eastAsia="x-none"/>
              </w:rPr>
              <w:t xml:space="preserve">Number of RBs used for PUCCH resource </w:t>
            </w:r>
          </w:p>
        </w:tc>
        <w:tc>
          <w:tcPr>
            <w:tcW w:w="3088" w:type="dxa"/>
            <w:shd w:val="clear" w:color="auto" w:fill="auto"/>
          </w:tcPr>
          <w:p w14:paraId="322067A7" w14:textId="4C68A2FD" w:rsidR="008E5368" w:rsidRPr="00293384" w:rsidRDefault="00F54A0E" w:rsidP="009C0EC1">
            <w:pPr>
              <w:spacing w:before="40" w:after="40"/>
              <w:rPr>
                <w:lang w:eastAsia="x-none"/>
              </w:rPr>
            </w:pPr>
            <w:r>
              <w:rPr>
                <w:lang w:eastAsia="x-none"/>
              </w:rPr>
              <w:t>10</w:t>
            </w:r>
          </w:p>
        </w:tc>
        <w:tc>
          <w:tcPr>
            <w:tcW w:w="4122" w:type="dxa"/>
            <w:shd w:val="clear" w:color="auto" w:fill="auto"/>
          </w:tcPr>
          <w:p w14:paraId="6E8CBFB7" w14:textId="55A682EC" w:rsidR="008E5368" w:rsidRPr="00293384" w:rsidRDefault="008E5368" w:rsidP="009C0EC1">
            <w:pPr>
              <w:spacing w:before="40" w:after="40"/>
              <w:rPr>
                <w:lang w:eastAsia="x-none"/>
              </w:rPr>
            </w:pPr>
            <w:r w:rsidRPr="00293384">
              <w:rPr>
                <w:lang w:eastAsia="x-none"/>
              </w:rPr>
              <w:t xml:space="preserve">1 full interlace for 20 MHz carrier bandwidth </w:t>
            </w:r>
          </w:p>
        </w:tc>
      </w:tr>
      <w:tr w:rsidR="00F54A0E" w:rsidRPr="00293384" w14:paraId="10A78B03" w14:textId="77777777" w:rsidTr="009C0EC1">
        <w:tc>
          <w:tcPr>
            <w:tcW w:w="2152" w:type="dxa"/>
            <w:shd w:val="clear" w:color="auto" w:fill="auto"/>
          </w:tcPr>
          <w:p w14:paraId="2AE29242" w14:textId="3D868FAC" w:rsidR="00F54A0E" w:rsidRPr="00293384" w:rsidRDefault="00F54A0E" w:rsidP="009C0EC1">
            <w:pPr>
              <w:spacing w:before="40" w:after="40"/>
              <w:rPr>
                <w:lang w:eastAsia="x-none"/>
              </w:rPr>
            </w:pPr>
            <w:r w:rsidRPr="00293384">
              <w:rPr>
                <w:lang w:eastAsia="x-none"/>
              </w:rPr>
              <w:t xml:space="preserve">Frequency domain OCC configuration details </w:t>
            </w:r>
          </w:p>
        </w:tc>
        <w:tc>
          <w:tcPr>
            <w:tcW w:w="3088" w:type="dxa"/>
            <w:shd w:val="clear" w:color="auto" w:fill="auto"/>
          </w:tcPr>
          <w:p w14:paraId="7F815AAD" w14:textId="77777777" w:rsidR="00F54A0E" w:rsidRDefault="00F54A0E" w:rsidP="00F54A0E">
            <w:pPr>
              <w:spacing w:before="40" w:after="40"/>
              <w:rPr>
                <w:lang w:eastAsia="x-none"/>
              </w:rPr>
            </w:pPr>
            <w:r>
              <w:rPr>
                <w:lang w:eastAsia="x-none"/>
              </w:rPr>
              <w:t xml:space="preserve">length-2 and 4 </w:t>
            </w:r>
            <w:r w:rsidRPr="001F5388">
              <w:rPr>
                <w:lang w:eastAsia="x-none"/>
              </w:rPr>
              <w:t>Walsh–Hadamard</w:t>
            </w:r>
            <w:r>
              <w:rPr>
                <w:lang w:eastAsia="x-none"/>
              </w:rPr>
              <w:t xml:space="preserve"> applied for control. Uniformly spaced cyclic shifts for DMRS.</w:t>
            </w:r>
          </w:p>
          <w:p w14:paraId="5111B1DC" w14:textId="4923D408" w:rsidR="00F54A0E" w:rsidRPr="00293384" w:rsidRDefault="00F54A0E" w:rsidP="009C0EC1">
            <w:pPr>
              <w:spacing w:before="40" w:after="40"/>
              <w:rPr>
                <w:lang w:eastAsia="x-none"/>
              </w:rPr>
            </w:pPr>
            <w:r>
              <w:rPr>
                <w:lang w:eastAsia="x-none"/>
              </w:rPr>
              <w:t>Cell specific pseudo-random scrambling of symbols.</w:t>
            </w:r>
          </w:p>
        </w:tc>
        <w:tc>
          <w:tcPr>
            <w:tcW w:w="4122" w:type="dxa"/>
            <w:shd w:val="clear" w:color="auto" w:fill="auto"/>
          </w:tcPr>
          <w:p w14:paraId="2EE1347E" w14:textId="02DDCF04" w:rsidR="00F54A0E" w:rsidRPr="00293384" w:rsidRDefault="00F54A0E" w:rsidP="009C0EC1">
            <w:pPr>
              <w:spacing w:before="40" w:after="40"/>
              <w:rPr>
                <w:lang w:eastAsia="x-none"/>
              </w:rPr>
            </w:pPr>
          </w:p>
        </w:tc>
      </w:tr>
      <w:tr w:rsidR="00F54A0E" w:rsidRPr="00293384" w14:paraId="05BE6E67" w14:textId="77777777" w:rsidTr="009C0EC1">
        <w:tc>
          <w:tcPr>
            <w:tcW w:w="2152" w:type="dxa"/>
            <w:shd w:val="clear" w:color="auto" w:fill="auto"/>
          </w:tcPr>
          <w:p w14:paraId="068C9F47" w14:textId="467B018A" w:rsidR="00F54A0E" w:rsidRPr="00293384" w:rsidRDefault="00F54A0E" w:rsidP="009C0EC1">
            <w:pPr>
              <w:spacing w:before="40" w:after="40"/>
              <w:rPr>
                <w:lang w:eastAsia="x-none"/>
              </w:rPr>
            </w:pPr>
            <w:r w:rsidRPr="00293384">
              <w:rPr>
                <w:lang w:eastAsia="x-none"/>
              </w:rPr>
              <w:t xml:space="preserve">Time domain OCC configuration details </w:t>
            </w:r>
          </w:p>
        </w:tc>
        <w:tc>
          <w:tcPr>
            <w:tcW w:w="3088" w:type="dxa"/>
            <w:shd w:val="clear" w:color="auto" w:fill="auto"/>
          </w:tcPr>
          <w:p w14:paraId="5BC70836" w14:textId="3D80D558" w:rsidR="00F54A0E" w:rsidRPr="00293384" w:rsidRDefault="00F54A0E" w:rsidP="009C0EC1">
            <w:pPr>
              <w:spacing w:before="40" w:after="40"/>
              <w:rPr>
                <w:lang w:eastAsia="x-none"/>
              </w:rPr>
            </w:pPr>
            <w:r>
              <w:rPr>
                <w:lang w:eastAsia="x-none"/>
              </w:rPr>
              <w:t xml:space="preserve">length-2 </w:t>
            </w:r>
            <w:r w:rsidRPr="009C0EC1">
              <w:rPr>
                <w:lang w:eastAsia="x-none"/>
              </w:rPr>
              <w:t>Walsh–Hadamard</w:t>
            </w:r>
            <w:r>
              <w:rPr>
                <w:lang w:eastAsia="x-none"/>
              </w:rPr>
              <w:t>, applied for both control and DMRS</w:t>
            </w:r>
          </w:p>
        </w:tc>
        <w:tc>
          <w:tcPr>
            <w:tcW w:w="4122" w:type="dxa"/>
            <w:shd w:val="clear" w:color="auto" w:fill="auto"/>
          </w:tcPr>
          <w:p w14:paraId="7D92D9E7" w14:textId="56EBC2BE" w:rsidR="00F54A0E" w:rsidRPr="00293384" w:rsidRDefault="00F54A0E" w:rsidP="009C0EC1">
            <w:pPr>
              <w:spacing w:before="40" w:after="40"/>
              <w:rPr>
                <w:lang w:eastAsia="x-none"/>
              </w:rPr>
            </w:pPr>
          </w:p>
        </w:tc>
      </w:tr>
      <w:tr w:rsidR="00F54A0E" w:rsidRPr="00293384" w14:paraId="34ABA961" w14:textId="77777777" w:rsidTr="009C0EC1">
        <w:tc>
          <w:tcPr>
            <w:tcW w:w="2152" w:type="dxa"/>
            <w:shd w:val="clear" w:color="auto" w:fill="auto"/>
          </w:tcPr>
          <w:p w14:paraId="759E2614" w14:textId="184B39DF" w:rsidR="00F54A0E" w:rsidRPr="00293384" w:rsidRDefault="00F54A0E" w:rsidP="009C0EC1">
            <w:pPr>
              <w:spacing w:before="40" w:after="40"/>
              <w:rPr>
                <w:lang w:eastAsia="x-none"/>
              </w:rPr>
            </w:pPr>
            <w:r w:rsidRPr="00293384">
              <w:rPr>
                <w:lang w:eastAsia="x-none"/>
              </w:rPr>
              <w:t>Number of multiplexed users</w:t>
            </w:r>
          </w:p>
        </w:tc>
        <w:tc>
          <w:tcPr>
            <w:tcW w:w="3088" w:type="dxa"/>
            <w:shd w:val="clear" w:color="auto" w:fill="auto"/>
          </w:tcPr>
          <w:p w14:paraId="4F27C41A" w14:textId="7B019B20" w:rsidR="00F54A0E" w:rsidRPr="00293384" w:rsidRDefault="00F54A0E" w:rsidP="009C0EC1">
            <w:pPr>
              <w:spacing w:before="40" w:after="40"/>
              <w:rPr>
                <w:lang w:eastAsia="x-none"/>
              </w:rPr>
            </w:pPr>
            <w:r>
              <w:rPr>
                <w:lang w:eastAsia="x-none"/>
              </w:rPr>
              <w:t>4 users (1 and 2 symbol PUCCH), 8 users (2 symbol PUCCH)</w:t>
            </w:r>
          </w:p>
        </w:tc>
        <w:tc>
          <w:tcPr>
            <w:tcW w:w="4122" w:type="dxa"/>
            <w:shd w:val="clear" w:color="auto" w:fill="auto"/>
          </w:tcPr>
          <w:p w14:paraId="2AF28381" w14:textId="62CDC32D" w:rsidR="00F54A0E" w:rsidRPr="00293384" w:rsidRDefault="00F54A0E" w:rsidP="009C0EC1">
            <w:pPr>
              <w:spacing w:before="40" w:after="40"/>
              <w:rPr>
                <w:lang w:eastAsia="x-none"/>
              </w:rPr>
            </w:pPr>
          </w:p>
        </w:tc>
      </w:tr>
      <w:tr w:rsidR="00F54A0E" w:rsidRPr="00293384" w14:paraId="641E212B" w14:textId="77777777" w:rsidTr="009C0EC1">
        <w:tc>
          <w:tcPr>
            <w:tcW w:w="2152" w:type="dxa"/>
            <w:shd w:val="clear" w:color="auto" w:fill="auto"/>
          </w:tcPr>
          <w:p w14:paraId="388DCCF3" w14:textId="77777777" w:rsidR="00F54A0E" w:rsidRPr="00293384" w:rsidRDefault="00F54A0E" w:rsidP="009C0EC1">
            <w:pPr>
              <w:spacing w:before="40" w:after="40"/>
              <w:rPr>
                <w:lang w:eastAsia="x-none"/>
              </w:rPr>
            </w:pPr>
            <w:r w:rsidRPr="00293384">
              <w:rPr>
                <w:lang w:eastAsia="x-none"/>
              </w:rPr>
              <w:t>Waveform</w:t>
            </w:r>
          </w:p>
        </w:tc>
        <w:tc>
          <w:tcPr>
            <w:tcW w:w="3088" w:type="dxa"/>
            <w:shd w:val="clear" w:color="auto" w:fill="auto"/>
          </w:tcPr>
          <w:p w14:paraId="32FC5088" w14:textId="4E3C7C1C" w:rsidR="00F54A0E" w:rsidRPr="00293384" w:rsidRDefault="00F54A0E" w:rsidP="009C0EC1">
            <w:pPr>
              <w:spacing w:before="40" w:after="40"/>
              <w:rPr>
                <w:lang w:eastAsia="x-none"/>
              </w:rPr>
            </w:pPr>
            <w:r>
              <w:rPr>
                <w:lang w:eastAsia="x-none"/>
              </w:rPr>
              <w:t>CP-OFDM</w:t>
            </w:r>
          </w:p>
        </w:tc>
        <w:tc>
          <w:tcPr>
            <w:tcW w:w="4122" w:type="dxa"/>
            <w:shd w:val="clear" w:color="auto" w:fill="auto"/>
          </w:tcPr>
          <w:p w14:paraId="14AA4B79" w14:textId="0AC57D34" w:rsidR="00F54A0E" w:rsidRPr="00293384" w:rsidRDefault="00F54A0E" w:rsidP="009C0EC1">
            <w:pPr>
              <w:spacing w:before="40" w:after="40"/>
              <w:rPr>
                <w:lang w:eastAsia="x-none"/>
              </w:rPr>
            </w:pPr>
          </w:p>
        </w:tc>
      </w:tr>
      <w:tr w:rsidR="00F54A0E" w:rsidRPr="00293384" w14:paraId="0B4D8AEC" w14:textId="77777777" w:rsidTr="009C0EC1">
        <w:tc>
          <w:tcPr>
            <w:tcW w:w="2152" w:type="dxa"/>
            <w:shd w:val="clear" w:color="auto" w:fill="auto"/>
          </w:tcPr>
          <w:p w14:paraId="72EB6202" w14:textId="77777777" w:rsidR="00F54A0E" w:rsidRPr="00293384" w:rsidRDefault="00F54A0E" w:rsidP="009C0EC1">
            <w:pPr>
              <w:spacing w:before="40" w:after="40"/>
              <w:rPr>
                <w:lang w:eastAsia="x-none"/>
              </w:rPr>
            </w:pPr>
            <w:r w:rsidRPr="00293384">
              <w:rPr>
                <w:lang w:eastAsia="x-none"/>
              </w:rPr>
              <w:t>PUCCH encoder type</w:t>
            </w:r>
          </w:p>
        </w:tc>
        <w:tc>
          <w:tcPr>
            <w:tcW w:w="3088" w:type="dxa"/>
            <w:shd w:val="clear" w:color="auto" w:fill="auto"/>
          </w:tcPr>
          <w:p w14:paraId="4B1BDC70" w14:textId="2FD40723" w:rsidR="00F54A0E" w:rsidRPr="00293384" w:rsidRDefault="00F54A0E" w:rsidP="009C0EC1">
            <w:pPr>
              <w:spacing w:before="40" w:after="40"/>
              <w:rPr>
                <w:lang w:eastAsia="x-none"/>
              </w:rPr>
            </w:pPr>
            <w:r w:rsidRPr="00293384">
              <w:rPr>
                <w:lang w:eastAsia="x-none"/>
              </w:rPr>
              <w:t xml:space="preserve">Reed Muller </w:t>
            </w:r>
            <w:r>
              <w:rPr>
                <w:lang w:eastAsia="x-none"/>
              </w:rPr>
              <w:t>and</w:t>
            </w:r>
            <w:r w:rsidRPr="00293384">
              <w:rPr>
                <w:lang w:eastAsia="x-none"/>
              </w:rPr>
              <w:t xml:space="preserve"> Polar</w:t>
            </w:r>
          </w:p>
        </w:tc>
        <w:tc>
          <w:tcPr>
            <w:tcW w:w="4122" w:type="dxa"/>
            <w:shd w:val="clear" w:color="auto" w:fill="auto"/>
          </w:tcPr>
          <w:p w14:paraId="06E49C51" w14:textId="002EA31F" w:rsidR="00F54A0E" w:rsidRPr="00293384" w:rsidRDefault="00F54A0E" w:rsidP="009C0EC1">
            <w:pPr>
              <w:spacing w:before="40" w:after="40"/>
              <w:rPr>
                <w:lang w:eastAsia="x-none"/>
              </w:rPr>
            </w:pPr>
          </w:p>
        </w:tc>
      </w:tr>
      <w:tr w:rsidR="00F54A0E" w:rsidRPr="00293384" w14:paraId="47E122C5" w14:textId="77777777" w:rsidTr="009C0EC1">
        <w:trPr>
          <w:trHeight w:val="278"/>
        </w:trPr>
        <w:tc>
          <w:tcPr>
            <w:tcW w:w="2152" w:type="dxa"/>
            <w:shd w:val="clear" w:color="auto" w:fill="auto"/>
          </w:tcPr>
          <w:p w14:paraId="38D73BC1" w14:textId="77777777" w:rsidR="00F54A0E" w:rsidRPr="00293384" w:rsidRDefault="00F54A0E" w:rsidP="009C0EC1">
            <w:pPr>
              <w:spacing w:before="40" w:after="40"/>
              <w:rPr>
                <w:lang w:eastAsia="x-none"/>
              </w:rPr>
            </w:pPr>
            <w:r w:rsidRPr="00293384">
              <w:rPr>
                <w:lang w:eastAsia="x-none"/>
              </w:rPr>
              <w:t>SCS</w:t>
            </w:r>
          </w:p>
        </w:tc>
        <w:tc>
          <w:tcPr>
            <w:tcW w:w="3088" w:type="dxa"/>
            <w:shd w:val="clear" w:color="auto" w:fill="auto"/>
          </w:tcPr>
          <w:p w14:paraId="341C218C" w14:textId="1E278FA0" w:rsidR="00F54A0E" w:rsidRPr="00293384" w:rsidRDefault="00F54A0E" w:rsidP="009C0EC1">
            <w:pPr>
              <w:spacing w:before="40" w:after="40"/>
              <w:rPr>
                <w:lang w:eastAsia="x-none"/>
              </w:rPr>
            </w:pPr>
            <w:r>
              <w:rPr>
                <w:lang w:eastAsia="x-none"/>
              </w:rPr>
              <w:t>30 kHz</w:t>
            </w:r>
          </w:p>
        </w:tc>
        <w:tc>
          <w:tcPr>
            <w:tcW w:w="4122" w:type="dxa"/>
            <w:shd w:val="clear" w:color="auto" w:fill="auto"/>
          </w:tcPr>
          <w:p w14:paraId="363FC7CF" w14:textId="18347D75" w:rsidR="00F54A0E" w:rsidRPr="00293384" w:rsidRDefault="00F54A0E" w:rsidP="009C0EC1">
            <w:pPr>
              <w:spacing w:before="40" w:after="40"/>
              <w:rPr>
                <w:lang w:eastAsia="x-none"/>
              </w:rPr>
            </w:pPr>
          </w:p>
        </w:tc>
      </w:tr>
      <w:tr w:rsidR="00F54A0E" w:rsidRPr="00293384" w14:paraId="71BBDE56" w14:textId="77777777" w:rsidTr="009C0EC1">
        <w:tc>
          <w:tcPr>
            <w:tcW w:w="2152" w:type="dxa"/>
            <w:shd w:val="clear" w:color="auto" w:fill="auto"/>
          </w:tcPr>
          <w:p w14:paraId="22FFBFDA" w14:textId="77777777" w:rsidR="00F54A0E" w:rsidRPr="00293384" w:rsidRDefault="00F54A0E" w:rsidP="009C0EC1">
            <w:pPr>
              <w:spacing w:before="40" w:after="40"/>
              <w:rPr>
                <w:lang w:eastAsia="x-none"/>
              </w:rPr>
            </w:pPr>
            <w:r w:rsidRPr="00293384">
              <w:rPr>
                <w:lang w:eastAsia="x-none"/>
              </w:rPr>
              <w:t>Noise level, Np (dBm)</w:t>
            </w:r>
          </w:p>
        </w:tc>
        <w:tc>
          <w:tcPr>
            <w:tcW w:w="3088" w:type="dxa"/>
            <w:shd w:val="clear" w:color="auto" w:fill="auto"/>
          </w:tcPr>
          <w:p w14:paraId="486FD155" w14:textId="13E31C5E" w:rsidR="00F54A0E" w:rsidRPr="00293384" w:rsidRDefault="002B2ED0" w:rsidP="009C0EC1">
            <w:pPr>
              <w:spacing w:before="40" w:after="40"/>
              <w:rPr>
                <w:lang w:eastAsia="x-none"/>
              </w:rPr>
            </w:pPr>
            <w:r>
              <w:rPr>
                <w:lang w:eastAsia="x-none"/>
              </w:rPr>
              <w:t>-103.4 dBm</w:t>
            </w:r>
          </w:p>
        </w:tc>
        <w:tc>
          <w:tcPr>
            <w:tcW w:w="4122" w:type="dxa"/>
            <w:shd w:val="clear" w:color="auto" w:fill="auto"/>
          </w:tcPr>
          <w:p w14:paraId="04BE7A22" w14:textId="77777777" w:rsidR="00F54A0E" w:rsidRPr="00293384" w:rsidRDefault="00F54A0E" w:rsidP="009C0EC1">
            <w:pPr>
              <w:spacing w:before="40" w:after="40"/>
              <w:rPr>
                <w:lang w:val="sv-SE" w:eastAsia="x-none"/>
              </w:rPr>
            </w:pPr>
            <w:r w:rsidRPr="00293384">
              <w:rPr>
                <w:lang w:val="sv-SE" w:eastAsia="x-none"/>
              </w:rPr>
              <w:t>Np = -174 + 10*log10(SCS*12*N_RB) + NF</w:t>
            </w:r>
          </w:p>
          <w:p w14:paraId="1A600C12" w14:textId="77777777" w:rsidR="00F54A0E" w:rsidRPr="00293384" w:rsidRDefault="00F54A0E" w:rsidP="009C0EC1">
            <w:pPr>
              <w:spacing w:before="40" w:after="40"/>
              <w:rPr>
                <w:lang w:eastAsia="x-none"/>
              </w:rPr>
            </w:pPr>
            <w:r w:rsidRPr="00293384">
              <w:rPr>
                <w:lang w:eastAsia="x-none"/>
              </w:rPr>
              <w:t>NF = 5dB</w:t>
            </w:r>
          </w:p>
        </w:tc>
      </w:tr>
      <w:tr w:rsidR="00F54A0E" w:rsidRPr="00293384" w14:paraId="71AB5171" w14:textId="77777777" w:rsidTr="009C0EC1">
        <w:tc>
          <w:tcPr>
            <w:tcW w:w="2152" w:type="dxa"/>
            <w:shd w:val="clear" w:color="auto" w:fill="auto"/>
            <w:vAlign w:val="center"/>
          </w:tcPr>
          <w:p w14:paraId="4F4D743D" w14:textId="77777777" w:rsidR="00F54A0E" w:rsidRPr="00293384" w:rsidRDefault="00F54A0E" w:rsidP="009C0EC1">
            <w:pPr>
              <w:spacing w:before="40" w:after="40"/>
              <w:rPr>
                <w:lang w:eastAsia="x-none"/>
              </w:rPr>
            </w:pPr>
            <w:bookmarkStart w:id="17" w:name="_Hlk5184969"/>
            <w:r w:rsidRPr="00293384">
              <w:rPr>
                <w:lang w:eastAsia="x-none"/>
              </w:rPr>
              <w:t>Required SNR (dB)</w:t>
            </w:r>
          </w:p>
        </w:tc>
        <w:tc>
          <w:tcPr>
            <w:tcW w:w="3088" w:type="dxa"/>
            <w:shd w:val="clear" w:color="auto" w:fill="auto"/>
          </w:tcPr>
          <w:p w14:paraId="697130AF" w14:textId="72ED0505" w:rsidR="00F54A0E" w:rsidRPr="00293384" w:rsidRDefault="002B2ED0" w:rsidP="009C0EC1">
            <w:pPr>
              <w:spacing w:before="40" w:after="40"/>
              <w:rPr>
                <w:lang w:eastAsia="x-none"/>
              </w:rPr>
            </w:pPr>
            <w:r>
              <w:rPr>
                <w:lang w:eastAsia="x-none"/>
              </w:rPr>
              <w:t>Measured for 1% BLER</w:t>
            </w:r>
          </w:p>
        </w:tc>
        <w:tc>
          <w:tcPr>
            <w:tcW w:w="4122" w:type="dxa"/>
            <w:shd w:val="clear" w:color="auto" w:fill="auto"/>
          </w:tcPr>
          <w:p w14:paraId="36659253" w14:textId="77777777" w:rsidR="00F54A0E" w:rsidRPr="00293384" w:rsidRDefault="00F54A0E" w:rsidP="009C0EC1">
            <w:pPr>
              <w:spacing w:before="40" w:after="40"/>
              <w:rPr>
                <w:lang w:eastAsia="x-none"/>
              </w:rPr>
            </w:pPr>
            <w:r w:rsidRPr="00293384">
              <w:rPr>
                <w:lang w:eastAsia="x-none"/>
              </w:rPr>
              <w:t>Required SNR needed to fulfil detection criterion</w:t>
            </w:r>
            <w:r w:rsidRPr="00293384">
              <w:rPr>
                <w:vertAlign w:val="superscript"/>
                <w:lang w:eastAsia="x-none"/>
              </w:rPr>
              <w:t>(1)(2)</w:t>
            </w:r>
            <w:r w:rsidRPr="00293384">
              <w:rPr>
                <w:lang w:eastAsia="x-none"/>
              </w:rPr>
              <w:t>, read from simulation curve</w:t>
            </w:r>
          </w:p>
        </w:tc>
      </w:tr>
      <w:bookmarkEnd w:id="17"/>
      <w:tr w:rsidR="00F54A0E" w:rsidRPr="00293384" w14:paraId="49627885" w14:textId="77777777" w:rsidTr="009C0EC1">
        <w:tc>
          <w:tcPr>
            <w:tcW w:w="2152" w:type="dxa"/>
            <w:shd w:val="clear" w:color="auto" w:fill="auto"/>
            <w:vAlign w:val="center"/>
          </w:tcPr>
          <w:p w14:paraId="54604D57" w14:textId="77777777" w:rsidR="00F54A0E" w:rsidRPr="00293384" w:rsidRDefault="00F54A0E" w:rsidP="009C0EC1">
            <w:pPr>
              <w:spacing w:before="40" w:after="40"/>
              <w:rPr>
                <w:lang w:eastAsia="x-none"/>
              </w:rPr>
            </w:pPr>
            <w:r w:rsidRPr="00293384">
              <w:rPr>
                <w:lang w:eastAsia="x-none"/>
              </w:rPr>
              <w:t>Cubic Metric</w:t>
            </w:r>
          </w:p>
        </w:tc>
        <w:tc>
          <w:tcPr>
            <w:tcW w:w="3088" w:type="dxa"/>
            <w:shd w:val="clear" w:color="auto" w:fill="auto"/>
          </w:tcPr>
          <w:p w14:paraId="0D83F506" w14:textId="42D6B6A9" w:rsidR="00F54A0E" w:rsidRPr="00293384" w:rsidRDefault="002B2ED0" w:rsidP="009C0EC1">
            <w:pPr>
              <w:spacing w:before="40" w:after="40"/>
              <w:rPr>
                <w:lang w:eastAsia="x-none"/>
              </w:rPr>
            </w:pPr>
            <w:r>
              <w:rPr>
                <w:lang w:eastAsia="x-none"/>
              </w:rPr>
              <w:t>3.8 dB</w:t>
            </w:r>
          </w:p>
        </w:tc>
        <w:tc>
          <w:tcPr>
            <w:tcW w:w="4122" w:type="dxa"/>
            <w:shd w:val="clear" w:color="auto" w:fill="auto"/>
          </w:tcPr>
          <w:p w14:paraId="1A5BA8AB" w14:textId="77777777" w:rsidR="00F54A0E" w:rsidRPr="00293384" w:rsidRDefault="00F54A0E" w:rsidP="009C0EC1">
            <w:pPr>
              <w:spacing w:before="40" w:after="40"/>
              <w:rPr>
                <w:lang w:eastAsia="x-none"/>
              </w:rPr>
            </w:pPr>
            <w:r w:rsidRPr="00293384">
              <w:rPr>
                <w:lang w:eastAsia="x-none"/>
              </w:rPr>
              <w:t>Note: Single value reported in dB</w:t>
            </w:r>
          </w:p>
        </w:tc>
      </w:tr>
      <w:tr w:rsidR="00F54A0E" w:rsidRPr="00293384" w14:paraId="32A0620B" w14:textId="77777777" w:rsidTr="009C0EC1">
        <w:tc>
          <w:tcPr>
            <w:tcW w:w="2152" w:type="dxa"/>
            <w:shd w:val="clear" w:color="auto" w:fill="auto"/>
          </w:tcPr>
          <w:p w14:paraId="61B65C55" w14:textId="77777777" w:rsidR="00F54A0E" w:rsidRPr="00293384" w:rsidRDefault="00F54A0E" w:rsidP="009C0EC1">
            <w:pPr>
              <w:spacing w:before="40" w:after="40"/>
              <w:rPr>
                <w:lang w:eastAsia="x-none"/>
              </w:rPr>
            </w:pPr>
            <w:r w:rsidRPr="00293384">
              <w:rPr>
                <w:lang w:eastAsia="x-none"/>
              </w:rPr>
              <w:t>P_max (dBm)</w:t>
            </w:r>
          </w:p>
        </w:tc>
        <w:tc>
          <w:tcPr>
            <w:tcW w:w="3088" w:type="dxa"/>
            <w:shd w:val="clear" w:color="auto" w:fill="auto"/>
          </w:tcPr>
          <w:p w14:paraId="2C0116CD" w14:textId="7D712BF0" w:rsidR="00F54A0E" w:rsidRPr="00293384" w:rsidRDefault="002B2ED0" w:rsidP="009C0EC1">
            <w:pPr>
              <w:spacing w:before="40" w:after="40"/>
              <w:rPr>
                <w:lang w:eastAsia="x-none"/>
              </w:rPr>
            </w:pPr>
            <w:r>
              <w:rPr>
                <w:lang w:eastAsia="x-none"/>
              </w:rPr>
              <w:t>20 dBm</w:t>
            </w:r>
          </w:p>
        </w:tc>
        <w:tc>
          <w:tcPr>
            <w:tcW w:w="4122" w:type="dxa"/>
            <w:shd w:val="clear" w:color="auto" w:fill="auto"/>
          </w:tcPr>
          <w:p w14:paraId="40D47BDB" w14:textId="77777777" w:rsidR="00F54A0E" w:rsidRPr="00293384" w:rsidRDefault="00F54A0E" w:rsidP="009C0EC1">
            <w:pPr>
              <w:spacing w:before="40" w:after="40"/>
              <w:rPr>
                <w:lang w:eastAsia="x-none"/>
              </w:rPr>
            </w:pPr>
            <w:r w:rsidRPr="00293384">
              <w:rPr>
                <w:lang w:eastAsia="x-none"/>
              </w:rPr>
              <w:t>Maximum allowed transmit power under PSD limit of 10dBm/MHz measured in any 1MHz chunk and considers the RBs used for the PUCCH resource</w:t>
            </w:r>
          </w:p>
        </w:tc>
      </w:tr>
      <w:tr w:rsidR="00F54A0E" w:rsidRPr="00293384" w14:paraId="2E4535E5" w14:textId="77777777" w:rsidTr="009C0EC1">
        <w:tc>
          <w:tcPr>
            <w:tcW w:w="2152" w:type="dxa"/>
            <w:shd w:val="clear" w:color="auto" w:fill="auto"/>
          </w:tcPr>
          <w:p w14:paraId="4DDDFF89" w14:textId="77777777" w:rsidR="00F54A0E" w:rsidRPr="00293384" w:rsidRDefault="00F54A0E" w:rsidP="009C0EC1">
            <w:pPr>
              <w:spacing w:before="40" w:after="40"/>
              <w:rPr>
                <w:lang w:eastAsia="x-none"/>
              </w:rPr>
            </w:pPr>
            <w:r w:rsidRPr="00293384">
              <w:rPr>
                <w:lang w:eastAsia="x-none"/>
              </w:rPr>
              <w:t>Backoff (dB)</w:t>
            </w:r>
          </w:p>
        </w:tc>
        <w:tc>
          <w:tcPr>
            <w:tcW w:w="3088" w:type="dxa"/>
            <w:shd w:val="clear" w:color="auto" w:fill="auto"/>
          </w:tcPr>
          <w:p w14:paraId="58A105CE" w14:textId="0EB3599C" w:rsidR="00F54A0E" w:rsidRPr="00293384" w:rsidRDefault="002B2ED0" w:rsidP="009C0EC1">
            <w:pPr>
              <w:spacing w:before="40" w:after="40"/>
              <w:rPr>
                <w:lang w:eastAsia="x-none"/>
              </w:rPr>
            </w:pPr>
            <w:r>
              <w:rPr>
                <w:lang w:eastAsia="x-none"/>
              </w:rPr>
              <w:t>3.</w:t>
            </w:r>
            <w:r w:rsidR="00D251EF">
              <w:rPr>
                <w:lang w:eastAsia="x-none"/>
              </w:rPr>
              <w:t>8</w:t>
            </w:r>
            <w:r>
              <w:rPr>
                <w:lang w:eastAsia="x-none"/>
              </w:rPr>
              <w:t xml:space="preserve"> dB</w:t>
            </w:r>
          </w:p>
        </w:tc>
        <w:tc>
          <w:tcPr>
            <w:tcW w:w="4122" w:type="dxa"/>
            <w:shd w:val="clear" w:color="auto" w:fill="auto"/>
          </w:tcPr>
          <w:p w14:paraId="3468A447" w14:textId="77777777" w:rsidR="00F54A0E" w:rsidRPr="00293384" w:rsidRDefault="00F54A0E" w:rsidP="009C0EC1">
            <w:pPr>
              <w:spacing w:before="40" w:after="40"/>
              <w:rPr>
                <w:lang w:eastAsia="x-none"/>
              </w:rPr>
            </w:pPr>
            <w:r w:rsidRPr="00293384">
              <w:rPr>
                <w:lang w:eastAsia="x-none"/>
              </w:rPr>
              <w:t>Backoff is computed as the cubic metric.</w:t>
            </w:r>
          </w:p>
          <w:p w14:paraId="2D72F59C" w14:textId="77777777" w:rsidR="00F54A0E" w:rsidRPr="00293384" w:rsidRDefault="00F54A0E" w:rsidP="009C0EC1">
            <w:pPr>
              <w:spacing w:before="40" w:after="40"/>
              <w:rPr>
                <w:lang w:eastAsia="x-none"/>
              </w:rPr>
            </w:pPr>
            <w:r w:rsidRPr="00293384">
              <w:rPr>
                <w:lang w:eastAsia="x-none"/>
              </w:rPr>
              <w:t>Note: If cubic metric is not used, information on the backoff metric used should be provided.</w:t>
            </w:r>
          </w:p>
        </w:tc>
      </w:tr>
      <w:tr w:rsidR="00F54A0E" w:rsidRPr="00293384" w14:paraId="4A8C810C" w14:textId="77777777" w:rsidTr="009C0EC1">
        <w:tc>
          <w:tcPr>
            <w:tcW w:w="2152" w:type="dxa"/>
            <w:shd w:val="clear" w:color="auto" w:fill="auto"/>
          </w:tcPr>
          <w:p w14:paraId="30314BF6" w14:textId="77777777" w:rsidR="00F54A0E" w:rsidRPr="00293384" w:rsidRDefault="00F54A0E" w:rsidP="009C0EC1">
            <w:pPr>
              <w:spacing w:before="40" w:after="40"/>
              <w:rPr>
                <w:lang w:eastAsia="x-none"/>
              </w:rPr>
            </w:pPr>
            <w:r w:rsidRPr="00293384">
              <w:rPr>
                <w:lang w:eastAsia="x-none"/>
              </w:rPr>
              <w:t>P_TX (dBm)</w:t>
            </w:r>
          </w:p>
        </w:tc>
        <w:tc>
          <w:tcPr>
            <w:tcW w:w="3088" w:type="dxa"/>
            <w:shd w:val="clear" w:color="auto" w:fill="auto"/>
          </w:tcPr>
          <w:p w14:paraId="6E3BF7ED" w14:textId="65EDC9E7" w:rsidR="00F54A0E" w:rsidRPr="00293384" w:rsidRDefault="002B2ED0" w:rsidP="009C0EC1">
            <w:pPr>
              <w:spacing w:before="40" w:after="40"/>
              <w:rPr>
                <w:lang w:eastAsia="x-none"/>
              </w:rPr>
            </w:pPr>
            <w:r>
              <w:rPr>
                <w:lang w:eastAsia="x-none"/>
              </w:rPr>
              <w:t>19.2 dBm</w:t>
            </w:r>
          </w:p>
        </w:tc>
        <w:tc>
          <w:tcPr>
            <w:tcW w:w="4122" w:type="dxa"/>
            <w:shd w:val="clear" w:color="auto" w:fill="auto"/>
          </w:tcPr>
          <w:p w14:paraId="0DA33DF4" w14:textId="77777777" w:rsidR="00F54A0E" w:rsidRPr="00293384" w:rsidRDefault="00F54A0E" w:rsidP="009C0EC1">
            <w:pPr>
              <w:spacing w:before="40" w:after="40"/>
              <w:rPr>
                <w:lang w:eastAsia="x-none"/>
              </w:rPr>
            </w:pPr>
            <w:r w:rsidRPr="00293384">
              <w:rPr>
                <w:lang w:eastAsia="x-none"/>
              </w:rPr>
              <w:t>P_TX = min(P_max, 23- Backoff) is maximum allowed transmit power for the waveform considering backoff</w:t>
            </w:r>
          </w:p>
        </w:tc>
      </w:tr>
      <w:tr w:rsidR="00F54A0E" w:rsidRPr="00293384" w14:paraId="62C03E57" w14:textId="77777777" w:rsidTr="009C0EC1">
        <w:tc>
          <w:tcPr>
            <w:tcW w:w="2152" w:type="dxa"/>
            <w:shd w:val="clear" w:color="auto" w:fill="auto"/>
          </w:tcPr>
          <w:p w14:paraId="0B3F872C" w14:textId="77777777" w:rsidR="00F54A0E" w:rsidRPr="00293384" w:rsidRDefault="00F54A0E" w:rsidP="009C0EC1">
            <w:pPr>
              <w:spacing w:before="40" w:after="40"/>
              <w:rPr>
                <w:lang w:eastAsia="x-none"/>
              </w:rPr>
            </w:pPr>
            <w:r w:rsidRPr="00293384">
              <w:rPr>
                <w:lang w:eastAsia="x-none"/>
              </w:rPr>
              <w:t>MCL (dB)</w:t>
            </w:r>
          </w:p>
        </w:tc>
        <w:tc>
          <w:tcPr>
            <w:tcW w:w="3088" w:type="dxa"/>
            <w:shd w:val="clear" w:color="auto" w:fill="auto"/>
          </w:tcPr>
          <w:p w14:paraId="1F316659" w14:textId="77777777" w:rsidR="00F54A0E" w:rsidRPr="00293384" w:rsidRDefault="00F54A0E" w:rsidP="009C0EC1">
            <w:pPr>
              <w:spacing w:before="40" w:after="40"/>
              <w:rPr>
                <w:lang w:eastAsia="x-none"/>
              </w:rPr>
            </w:pPr>
          </w:p>
        </w:tc>
        <w:tc>
          <w:tcPr>
            <w:tcW w:w="4122" w:type="dxa"/>
            <w:shd w:val="clear" w:color="auto" w:fill="auto"/>
          </w:tcPr>
          <w:p w14:paraId="4530231F" w14:textId="77777777" w:rsidR="00F54A0E" w:rsidRPr="00293384" w:rsidRDefault="00F54A0E" w:rsidP="009C0EC1">
            <w:pPr>
              <w:spacing w:before="40" w:after="40"/>
              <w:rPr>
                <w:lang w:eastAsia="x-none"/>
              </w:rPr>
            </w:pPr>
            <w:r w:rsidRPr="00293384">
              <w:rPr>
                <w:lang w:eastAsia="x-none"/>
              </w:rPr>
              <w:t>MCL = P_TX – SNR – Np</w:t>
            </w:r>
          </w:p>
        </w:tc>
      </w:tr>
      <w:tr w:rsidR="00F54A0E" w:rsidRPr="00293384" w14:paraId="2E617A84" w14:textId="77777777" w:rsidTr="009C0EC1">
        <w:tc>
          <w:tcPr>
            <w:tcW w:w="2152" w:type="dxa"/>
            <w:shd w:val="clear" w:color="auto" w:fill="auto"/>
          </w:tcPr>
          <w:p w14:paraId="042486E5" w14:textId="77777777" w:rsidR="00F54A0E" w:rsidRPr="00293384" w:rsidRDefault="00F54A0E" w:rsidP="009C0EC1">
            <w:pPr>
              <w:spacing w:before="40" w:after="40"/>
              <w:rPr>
                <w:lang w:eastAsia="x-none"/>
              </w:rPr>
            </w:pPr>
            <w:r w:rsidRPr="00293384">
              <w:rPr>
                <w:lang w:eastAsia="x-none"/>
              </w:rPr>
              <w:t>PUCCH payload size(s) (bits)</w:t>
            </w:r>
          </w:p>
        </w:tc>
        <w:tc>
          <w:tcPr>
            <w:tcW w:w="3088" w:type="dxa"/>
            <w:shd w:val="clear" w:color="auto" w:fill="auto"/>
          </w:tcPr>
          <w:p w14:paraId="0857B944" w14:textId="205DAF5A" w:rsidR="00F54A0E" w:rsidRPr="00293384" w:rsidRDefault="00580675" w:rsidP="009C0EC1">
            <w:pPr>
              <w:spacing w:before="40" w:after="40"/>
              <w:rPr>
                <w:lang w:eastAsia="x-none"/>
              </w:rPr>
            </w:pPr>
            <w:r>
              <w:rPr>
                <w:lang w:eastAsia="x-none"/>
              </w:rPr>
              <w:t>Ranging from 3 bits to 25 bits</w:t>
            </w:r>
          </w:p>
        </w:tc>
        <w:tc>
          <w:tcPr>
            <w:tcW w:w="4122" w:type="dxa"/>
            <w:shd w:val="clear" w:color="auto" w:fill="auto"/>
          </w:tcPr>
          <w:p w14:paraId="286B106A" w14:textId="77777777" w:rsidR="00F54A0E" w:rsidRPr="00293384" w:rsidRDefault="00F54A0E" w:rsidP="009C0EC1">
            <w:pPr>
              <w:spacing w:before="40" w:after="40"/>
              <w:rPr>
                <w:lang w:eastAsia="x-none"/>
              </w:rPr>
            </w:pPr>
            <w:r w:rsidRPr="00293384">
              <w:rPr>
                <w:lang w:eastAsia="x-none"/>
              </w:rPr>
              <w:t>If multiple payload sizes evaluated, then MCL to be plotted vs. PUCCH payload size</w:t>
            </w:r>
          </w:p>
        </w:tc>
      </w:tr>
      <w:tr w:rsidR="00F54A0E" w:rsidRPr="00293384" w14:paraId="238A5869" w14:textId="77777777" w:rsidTr="009C0EC1">
        <w:tc>
          <w:tcPr>
            <w:tcW w:w="2152" w:type="dxa"/>
            <w:shd w:val="clear" w:color="auto" w:fill="auto"/>
          </w:tcPr>
          <w:p w14:paraId="6CA5E2C8" w14:textId="77777777" w:rsidR="00F54A0E" w:rsidRPr="00293384" w:rsidRDefault="00F54A0E" w:rsidP="009C0EC1">
            <w:pPr>
              <w:spacing w:before="40" w:after="40"/>
              <w:rPr>
                <w:lang w:eastAsia="x-none"/>
              </w:rPr>
            </w:pPr>
            <w:r w:rsidRPr="00293384">
              <w:rPr>
                <w:lang w:eastAsia="x-none"/>
              </w:rPr>
              <w:t>PUCCH encoding rate(s)</w:t>
            </w:r>
          </w:p>
        </w:tc>
        <w:tc>
          <w:tcPr>
            <w:tcW w:w="3088" w:type="dxa"/>
            <w:shd w:val="clear" w:color="auto" w:fill="auto"/>
          </w:tcPr>
          <w:p w14:paraId="32FA01C7" w14:textId="29F2181C" w:rsidR="00F54A0E" w:rsidRPr="00293384" w:rsidRDefault="00580675" w:rsidP="009C0EC1">
            <w:pPr>
              <w:spacing w:before="40" w:after="40"/>
              <w:rPr>
                <w:lang w:eastAsia="x-none"/>
              </w:rPr>
            </w:pPr>
            <w:r>
              <w:rPr>
                <w:lang w:eastAsia="x-none"/>
              </w:rPr>
              <w:t>Ranging from 0.02 to 0.08</w:t>
            </w:r>
          </w:p>
        </w:tc>
        <w:tc>
          <w:tcPr>
            <w:tcW w:w="4122" w:type="dxa"/>
            <w:shd w:val="clear" w:color="auto" w:fill="auto"/>
          </w:tcPr>
          <w:p w14:paraId="3C22F128" w14:textId="77777777" w:rsidR="00F54A0E" w:rsidRPr="00293384" w:rsidRDefault="00F54A0E" w:rsidP="009C0EC1">
            <w:pPr>
              <w:spacing w:before="40" w:after="40"/>
              <w:rPr>
                <w:lang w:eastAsia="x-none"/>
              </w:rPr>
            </w:pPr>
            <w:r w:rsidRPr="00293384">
              <w:rPr>
                <w:lang w:eastAsia="x-none"/>
              </w:rPr>
              <w:t>If multiple payload sizes evaluated, then multiple encoding rates to be reported (if applicable)</w:t>
            </w:r>
          </w:p>
        </w:tc>
      </w:tr>
      <w:tr w:rsidR="00F54A0E" w:rsidRPr="00293384" w14:paraId="5C7AC24B" w14:textId="77777777" w:rsidTr="00944FD8">
        <w:tc>
          <w:tcPr>
            <w:tcW w:w="9362" w:type="dxa"/>
            <w:gridSpan w:val="3"/>
            <w:shd w:val="clear" w:color="auto" w:fill="auto"/>
          </w:tcPr>
          <w:p w14:paraId="1BC8BF6C" w14:textId="77777777" w:rsidR="00F54A0E" w:rsidRPr="00293384" w:rsidRDefault="00F54A0E" w:rsidP="009C0EC1">
            <w:pPr>
              <w:spacing w:after="0"/>
              <w:rPr>
                <w:lang w:eastAsia="x-none"/>
              </w:rPr>
            </w:pPr>
            <w:r w:rsidRPr="00293384">
              <w:rPr>
                <w:lang w:eastAsia="x-none"/>
              </w:rPr>
              <w:t>Note:</w:t>
            </w:r>
          </w:p>
          <w:p w14:paraId="7F645B49" w14:textId="46A70278" w:rsidR="00F54A0E" w:rsidRDefault="00F54A0E" w:rsidP="001246C3">
            <w:pPr>
              <w:numPr>
                <w:ilvl w:val="0"/>
                <w:numId w:val="23"/>
              </w:numPr>
              <w:overflowPunct/>
              <w:autoSpaceDE/>
              <w:autoSpaceDN/>
              <w:adjustRightInd/>
              <w:spacing w:after="0"/>
              <w:textAlignment w:val="auto"/>
              <w:rPr>
                <w:lang w:val="en-US" w:eastAsia="x-none"/>
              </w:rPr>
            </w:pPr>
            <w:r>
              <w:rPr>
                <w:lang w:val="en-US" w:eastAsia="x-none"/>
              </w:rPr>
              <w:t>D</w:t>
            </w:r>
            <w:r w:rsidRPr="00293384">
              <w:rPr>
                <w:lang w:val="en-US" w:eastAsia="x-none"/>
              </w:rPr>
              <w:t xml:space="preserve">etails of RE mapping of </w:t>
            </w:r>
            <w:r>
              <w:rPr>
                <w:lang w:val="en-US" w:eastAsia="x-none"/>
              </w:rPr>
              <w:t xml:space="preserve">the evaluated </w:t>
            </w:r>
            <w:r w:rsidRPr="00293384">
              <w:rPr>
                <w:lang w:val="en-US" w:eastAsia="x-none"/>
              </w:rPr>
              <w:t>enhanced PUCCH format</w:t>
            </w:r>
            <w:r>
              <w:rPr>
                <w:lang w:val="en-US" w:eastAsia="x-none"/>
              </w:rPr>
              <w:t xml:space="preserve"> 2 are shown in Figure </w:t>
            </w:r>
            <w:r w:rsidR="007617D0">
              <w:rPr>
                <w:lang w:val="en-US" w:eastAsia="x-none"/>
              </w:rPr>
              <w:t>3</w:t>
            </w:r>
            <w:r>
              <w:rPr>
                <w:lang w:val="en-US" w:eastAsia="x-none"/>
              </w:rPr>
              <w:t>.</w:t>
            </w:r>
          </w:p>
          <w:p w14:paraId="0307C770" w14:textId="3A756F91" w:rsidR="00F54A0E" w:rsidRPr="009C0EC1" w:rsidRDefault="00F54A0E" w:rsidP="001246C3">
            <w:pPr>
              <w:numPr>
                <w:ilvl w:val="0"/>
                <w:numId w:val="23"/>
              </w:numPr>
              <w:overflowPunct/>
              <w:autoSpaceDE/>
              <w:autoSpaceDN/>
              <w:adjustRightInd/>
              <w:spacing w:after="0"/>
              <w:textAlignment w:val="auto"/>
              <w:rPr>
                <w:lang w:val="en-US" w:eastAsia="x-none"/>
              </w:rPr>
            </w:pPr>
            <w:r>
              <w:rPr>
                <w:lang w:val="en-US" w:eastAsia="x-none"/>
              </w:rPr>
              <w:t>Practical c</w:t>
            </w:r>
            <w:r w:rsidRPr="00D06316">
              <w:rPr>
                <w:lang w:val="en-US" w:eastAsia="x-none"/>
              </w:rPr>
              <w:t xml:space="preserve">hannel estimation </w:t>
            </w:r>
          </w:p>
        </w:tc>
      </w:tr>
    </w:tbl>
    <w:p w14:paraId="3517ED10" w14:textId="77777777" w:rsidR="003F1754" w:rsidRPr="00410A9B" w:rsidRDefault="003F1754" w:rsidP="00AB5BDE">
      <w:pPr>
        <w:spacing w:after="0"/>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EFC7" w14:textId="77777777" w:rsidR="00D45E4D" w:rsidRDefault="00D45E4D">
      <w:r>
        <w:separator/>
      </w:r>
    </w:p>
  </w:endnote>
  <w:endnote w:type="continuationSeparator" w:id="0">
    <w:p w14:paraId="1609C383" w14:textId="77777777" w:rsidR="00D45E4D" w:rsidRDefault="00D45E4D">
      <w:r>
        <w:continuationSeparator/>
      </w:r>
    </w:p>
  </w:endnote>
  <w:endnote w:type="continuationNotice" w:id="1">
    <w:p w14:paraId="44F5D85A" w14:textId="77777777" w:rsidR="00D45E4D" w:rsidRDefault="00D4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1DFE0" w14:textId="77777777" w:rsidR="00D45E4D" w:rsidRDefault="00D45E4D">
      <w:r>
        <w:separator/>
      </w:r>
    </w:p>
  </w:footnote>
  <w:footnote w:type="continuationSeparator" w:id="0">
    <w:p w14:paraId="702A7F22" w14:textId="77777777" w:rsidR="00D45E4D" w:rsidRDefault="00D45E4D">
      <w:r>
        <w:continuationSeparator/>
      </w:r>
    </w:p>
  </w:footnote>
  <w:footnote w:type="continuationNotice" w:id="1">
    <w:p w14:paraId="4DFEBB07" w14:textId="77777777" w:rsidR="00D45E4D" w:rsidRDefault="00D45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26AA"/>
    <w:multiLevelType w:val="hybridMultilevel"/>
    <w:tmpl w:val="EACAD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2175CEA"/>
    <w:multiLevelType w:val="hybridMultilevel"/>
    <w:tmpl w:val="6A64E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5154C6"/>
    <w:multiLevelType w:val="hybridMultilevel"/>
    <w:tmpl w:val="D2D275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971ABD"/>
    <w:multiLevelType w:val="multilevel"/>
    <w:tmpl w:val="E09A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89060E"/>
    <w:multiLevelType w:val="hybridMultilevel"/>
    <w:tmpl w:val="07C0C1A0"/>
    <w:lvl w:ilvl="0" w:tplc="8FE6F322">
      <w:start w:val="1"/>
      <w:numFmt w:val="bullet"/>
      <w:lvlText w:val=""/>
      <w:lvlJc w:val="left"/>
      <w:pPr>
        <w:tabs>
          <w:tab w:val="num" w:pos="720"/>
        </w:tabs>
        <w:ind w:left="720" w:hanging="360"/>
      </w:pPr>
      <w:rPr>
        <w:rFonts w:ascii="Symbol" w:hAnsi="Symbol" w:hint="default"/>
      </w:rPr>
    </w:lvl>
    <w:lvl w:ilvl="1" w:tplc="2468019A">
      <w:start w:val="116"/>
      <w:numFmt w:val="bullet"/>
      <w:lvlText w:val="o"/>
      <w:lvlJc w:val="left"/>
      <w:pPr>
        <w:tabs>
          <w:tab w:val="num" w:pos="1440"/>
        </w:tabs>
        <w:ind w:left="1440" w:hanging="360"/>
      </w:pPr>
      <w:rPr>
        <w:rFonts w:ascii="Courier New" w:hAnsi="Courier New" w:hint="default"/>
      </w:rPr>
    </w:lvl>
    <w:lvl w:ilvl="2" w:tplc="AE2088E0">
      <w:start w:val="116"/>
      <w:numFmt w:val="bullet"/>
      <w:lvlText w:val=""/>
      <w:lvlJc w:val="left"/>
      <w:pPr>
        <w:tabs>
          <w:tab w:val="num" w:pos="2160"/>
        </w:tabs>
        <w:ind w:left="2160" w:hanging="360"/>
      </w:pPr>
      <w:rPr>
        <w:rFonts w:ascii="Wingdings" w:hAnsi="Wingdings" w:hint="default"/>
      </w:rPr>
    </w:lvl>
    <w:lvl w:ilvl="3" w:tplc="6226E9CC">
      <w:start w:val="116"/>
      <w:numFmt w:val="bullet"/>
      <w:lvlText w:val=""/>
      <w:lvlJc w:val="left"/>
      <w:pPr>
        <w:tabs>
          <w:tab w:val="num" w:pos="2880"/>
        </w:tabs>
        <w:ind w:left="2880" w:hanging="360"/>
      </w:pPr>
      <w:rPr>
        <w:rFonts w:ascii="Symbol" w:hAnsi="Symbol" w:hint="default"/>
      </w:rPr>
    </w:lvl>
    <w:lvl w:ilvl="4" w:tplc="F12A6D00" w:tentative="1">
      <w:start w:val="1"/>
      <w:numFmt w:val="bullet"/>
      <w:lvlText w:val=""/>
      <w:lvlJc w:val="left"/>
      <w:pPr>
        <w:tabs>
          <w:tab w:val="num" w:pos="3600"/>
        </w:tabs>
        <w:ind w:left="3600" w:hanging="360"/>
      </w:pPr>
      <w:rPr>
        <w:rFonts w:ascii="Symbol" w:hAnsi="Symbol" w:hint="default"/>
      </w:rPr>
    </w:lvl>
    <w:lvl w:ilvl="5" w:tplc="3C481520" w:tentative="1">
      <w:start w:val="1"/>
      <w:numFmt w:val="bullet"/>
      <w:lvlText w:val=""/>
      <w:lvlJc w:val="left"/>
      <w:pPr>
        <w:tabs>
          <w:tab w:val="num" w:pos="4320"/>
        </w:tabs>
        <w:ind w:left="4320" w:hanging="360"/>
      </w:pPr>
      <w:rPr>
        <w:rFonts w:ascii="Symbol" w:hAnsi="Symbol" w:hint="default"/>
      </w:rPr>
    </w:lvl>
    <w:lvl w:ilvl="6" w:tplc="B13AAB54" w:tentative="1">
      <w:start w:val="1"/>
      <w:numFmt w:val="bullet"/>
      <w:lvlText w:val=""/>
      <w:lvlJc w:val="left"/>
      <w:pPr>
        <w:tabs>
          <w:tab w:val="num" w:pos="5040"/>
        </w:tabs>
        <w:ind w:left="5040" w:hanging="360"/>
      </w:pPr>
      <w:rPr>
        <w:rFonts w:ascii="Symbol" w:hAnsi="Symbol" w:hint="default"/>
      </w:rPr>
    </w:lvl>
    <w:lvl w:ilvl="7" w:tplc="4A5C2C66" w:tentative="1">
      <w:start w:val="1"/>
      <w:numFmt w:val="bullet"/>
      <w:lvlText w:val=""/>
      <w:lvlJc w:val="left"/>
      <w:pPr>
        <w:tabs>
          <w:tab w:val="num" w:pos="5760"/>
        </w:tabs>
        <w:ind w:left="5760" w:hanging="360"/>
      </w:pPr>
      <w:rPr>
        <w:rFonts w:ascii="Symbol" w:hAnsi="Symbol" w:hint="default"/>
      </w:rPr>
    </w:lvl>
    <w:lvl w:ilvl="8" w:tplc="90E2C8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8D3F02"/>
    <w:multiLevelType w:val="multilevel"/>
    <w:tmpl w:val="06820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4731C"/>
    <w:multiLevelType w:val="hybridMultilevel"/>
    <w:tmpl w:val="E918EA70"/>
    <w:lvl w:ilvl="0" w:tplc="68E458B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232851"/>
    <w:multiLevelType w:val="multilevel"/>
    <w:tmpl w:val="D56A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0C233B"/>
    <w:multiLevelType w:val="hybridMultilevel"/>
    <w:tmpl w:val="85545210"/>
    <w:lvl w:ilvl="0" w:tplc="C90A2FD4">
      <w:start w:val="1"/>
      <w:numFmt w:val="bullet"/>
      <w:lvlText w:val="•"/>
      <w:lvlJc w:val="left"/>
      <w:pPr>
        <w:tabs>
          <w:tab w:val="num" w:pos="720"/>
        </w:tabs>
        <w:ind w:left="720" w:hanging="360"/>
      </w:pPr>
      <w:rPr>
        <w:rFonts w:ascii="Arial" w:hAnsi="Arial" w:hint="default"/>
      </w:rPr>
    </w:lvl>
    <w:lvl w:ilvl="1" w:tplc="5516C6B4">
      <w:start w:val="1"/>
      <w:numFmt w:val="bullet"/>
      <w:lvlText w:val="•"/>
      <w:lvlJc w:val="left"/>
      <w:pPr>
        <w:tabs>
          <w:tab w:val="num" w:pos="1440"/>
        </w:tabs>
        <w:ind w:left="1440" w:hanging="360"/>
      </w:pPr>
      <w:rPr>
        <w:rFonts w:ascii="Arial" w:hAnsi="Arial" w:hint="default"/>
      </w:rPr>
    </w:lvl>
    <w:lvl w:ilvl="2" w:tplc="94D4F7BA" w:tentative="1">
      <w:start w:val="1"/>
      <w:numFmt w:val="bullet"/>
      <w:lvlText w:val="•"/>
      <w:lvlJc w:val="left"/>
      <w:pPr>
        <w:tabs>
          <w:tab w:val="num" w:pos="2160"/>
        </w:tabs>
        <w:ind w:left="2160" w:hanging="360"/>
      </w:pPr>
      <w:rPr>
        <w:rFonts w:ascii="Arial" w:hAnsi="Arial" w:hint="default"/>
      </w:rPr>
    </w:lvl>
    <w:lvl w:ilvl="3" w:tplc="4E2A358C" w:tentative="1">
      <w:start w:val="1"/>
      <w:numFmt w:val="bullet"/>
      <w:lvlText w:val="•"/>
      <w:lvlJc w:val="left"/>
      <w:pPr>
        <w:tabs>
          <w:tab w:val="num" w:pos="2880"/>
        </w:tabs>
        <w:ind w:left="2880" w:hanging="360"/>
      </w:pPr>
      <w:rPr>
        <w:rFonts w:ascii="Arial" w:hAnsi="Arial" w:hint="default"/>
      </w:rPr>
    </w:lvl>
    <w:lvl w:ilvl="4" w:tplc="9502DB6E" w:tentative="1">
      <w:start w:val="1"/>
      <w:numFmt w:val="bullet"/>
      <w:lvlText w:val="•"/>
      <w:lvlJc w:val="left"/>
      <w:pPr>
        <w:tabs>
          <w:tab w:val="num" w:pos="3600"/>
        </w:tabs>
        <w:ind w:left="3600" w:hanging="360"/>
      </w:pPr>
      <w:rPr>
        <w:rFonts w:ascii="Arial" w:hAnsi="Arial" w:hint="default"/>
      </w:rPr>
    </w:lvl>
    <w:lvl w:ilvl="5" w:tplc="C1543B9C" w:tentative="1">
      <w:start w:val="1"/>
      <w:numFmt w:val="bullet"/>
      <w:lvlText w:val="•"/>
      <w:lvlJc w:val="left"/>
      <w:pPr>
        <w:tabs>
          <w:tab w:val="num" w:pos="4320"/>
        </w:tabs>
        <w:ind w:left="4320" w:hanging="360"/>
      </w:pPr>
      <w:rPr>
        <w:rFonts w:ascii="Arial" w:hAnsi="Arial" w:hint="default"/>
      </w:rPr>
    </w:lvl>
    <w:lvl w:ilvl="6" w:tplc="19205872" w:tentative="1">
      <w:start w:val="1"/>
      <w:numFmt w:val="bullet"/>
      <w:lvlText w:val="•"/>
      <w:lvlJc w:val="left"/>
      <w:pPr>
        <w:tabs>
          <w:tab w:val="num" w:pos="5040"/>
        </w:tabs>
        <w:ind w:left="5040" w:hanging="360"/>
      </w:pPr>
      <w:rPr>
        <w:rFonts w:ascii="Arial" w:hAnsi="Arial" w:hint="default"/>
      </w:rPr>
    </w:lvl>
    <w:lvl w:ilvl="7" w:tplc="6780F47A" w:tentative="1">
      <w:start w:val="1"/>
      <w:numFmt w:val="bullet"/>
      <w:lvlText w:val="•"/>
      <w:lvlJc w:val="left"/>
      <w:pPr>
        <w:tabs>
          <w:tab w:val="num" w:pos="5760"/>
        </w:tabs>
        <w:ind w:left="5760" w:hanging="360"/>
      </w:pPr>
      <w:rPr>
        <w:rFonts w:ascii="Arial" w:hAnsi="Arial" w:hint="default"/>
      </w:rPr>
    </w:lvl>
    <w:lvl w:ilvl="8" w:tplc="804ECA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C3CA1"/>
    <w:multiLevelType w:val="hybridMultilevel"/>
    <w:tmpl w:val="51C21416"/>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7E35F5"/>
    <w:multiLevelType w:val="hybridMultilevel"/>
    <w:tmpl w:val="6A34DD82"/>
    <w:lvl w:ilvl="0" w:tplc="54941DA2">
      <w:start w:val="1"/>
      <w:numFmt w:val="bullet"/>
      <w:lvlText w:val=""/>
      <w:lvlJc w:val="left"/>
      <w:pPr>
        <w:tabs>
          <w:tab w:val="num" w:pos="720"/>
        </w:tabs>
        <w:ind w:left="720" w:hanging="360"/>
      </w:pPr>
      <w:rPr>
        <w:rFonts w:ascii="Symbol" w:hAnsi="Symbol" w:hint="default"/>
      </w:rPr>
    </w:lvl>
    <w:lvl w:ilvl="1" w:tplc="45B483EC" w:tentative="1">
      <w:start w:val="1"/>
      <w:numFmt w:val="bullet"/>
      <w:lvlText w:val=""/>
      <w:lvlJc w:val="left"/>
      <w:pPr>
        <w:tabs>
          <w:tab w:val="num" w:pos="1440"/>
        </w:tabs>
        <w:ind w:left="1440" w:hanging="360"/>
      </w:pPr>
      <w:rPr>
        <w:rFonts w:ascii="Symbol" w:hAnsi="Symbol" w:hint="default"/>
      </w:rPr>
    </w:lvl>
    <w:lvl w:ilvl="2" w:tplc="58CC2120" w:tentative="1">
      <w:start w:val="1"/>
      <w:numFmt w:val="bullet"/>
      <w:lvlText w:val=""/>
      <w:lvlJc w:val="left"/>
      <w:pPr>
        <w:tabs>
          <w:tab w:val="num" w:pos="2160"/>
        </w:tabs>
        <w:ind w:left="2160" w:hanging="360"/>
      </w:pPr>
      <w:rPr>
        <w:rFonts w:ascii="Symbol" w:hAnsi="Symbol" w:hint="default"/>
      </w:rPr>
    </w:lvl>
    <w:lvl w:ilvl="3" w:tplc="3A5A0224" w:tentative="1">
      <w:start w:val="1"/>
      <w:numFmt w:val="bullet"/>
      <w:lvlText w:val=""/>
      <w:lvlJc w:val="left"/>
      <w:pPr>
        <w:tabs>
          <w:tab w:val="num" w:pos="2880"/>
        </w:tabs>
        <w:ind w:left="2880" w:hanging="360"/>
      </w:pPr>
      <w:rPr>
        <w:rFonts w:ascii="Symbol" w:hAnsi="Symbol" w:hint="default"/>
      </w:rPr>
    </w:lvl>
    <w:lvl w:ilvl="4" w:tplc="804203D4" w:tentative="1">
      <w:start w:val="1"/>
      <w:numFmt w:val="bullet"/>
      <w:lvlText w:val=""/>
      <w:lvlJc w:val="left"/>
      <w:pPr>
        <w:tabs>
          <w:tab w:val="num" w:pos="3600"/>
        </w:tabs>
        <w:ind w:left="3600" w:hanging="360"/>
      </w:pPr>
      <w:rPr>
        <w:rFonts w:ascii="Symbol" w:hAnsi="Symbol" w:hint="default"/>
      </w:rPr>
    </w:lvl>
    <w:lvl w:ilvl="5" w:tplc="5C966262" w:tentative="1">
      <w:start w:val="1"/>
      <w:numFmt w:val="bullet"/>
      <w:lvlText w:val=""/>
      <w:lvlJc w:val="left"/>
      <w:pPr>
        <w:tabs>
          <w:tab w:val="num" w:pos="4320"/>
        </w:tabs>
        <w:ind w:left="4320" w:hanging="360"/>
      </w:pPr>
      <w:rPr>
        <w:rFonts w:ascii="Symbol" w:hAnsi="Symbol" w:hint="default"/>
      </w:rPr>
    </w:lvl>
    <w:lvl w:ilvl="6" w:tplc="E7B0DAF8" w:tentative="1">
      <w:start w:val="1"/>
      <w:numFmt w:val="bullet"/>
      <w:lvlText w:val=""/>
      <w:lvlJc w:val="left"/>
      <w:pPr>
        <w:tabs>
          <w:tab w:val="num" w:pos="5040"/>
        </w:tabs>
        <w:ind w:left="5040" w:hanging="360"/>
      </w:pPr>
      <w:rPr>
        <w:rFonts w:ascii="Symbol" w:hAnsi="Symbol" w:hint="default"/>
      </w:rPr>
    </w:lvl>
    <w:lvl w:ilvl="7" w:tplc="02C0C148" w:tentative="1">
      <w:start w:val="1"/>
      <w:numFmt w:val="bullet"/>
      <w:lvlText w:val=""/>
      <w:lvlJc w:val="left"/>
      <w:pPr>
        <w:tabs>
          <w:tab w:val="num" w:pos="5760"/>
        </w:tabs>
        <w:ind w:left="5760" w:hanging="360"/>
      </w:pPr>
      <w:rPr>
        <w:rFonts w:ascii="Symbol" w:hAnsi="Symbol" w:hint="default"/>
      </w:rPr>
    </w:lvl>
    <w:lvl w:ilvl="8" w:tplc="8BD6131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C81061"/>
    <w:multiLevelType w:val="hybridMultilevel"/>
    <w:tmpl w:val="22E2A93E"/>
    <w:lvl w:ilvl="0" w:tplc="23829834">
      <w:start w:val="1"/>
      <w:numFmt w:val="bullet"/>
      <w:lvlText w:val=""/>
      <w:lvlJc w:val="left"/>
      <w:pPr>
        <w:tabs>
          <w:tab w:val="num" w:pos="720"/>
        </w:tabs>
        <w:ind w:left="720" w:hanging="360"/>
      </w:pPr>
      <w:rPr>
        <w:rFonts w:ascii="Symbol" w:hAnsi="Symbol" w:hint="default"/>
      </w:rPr>
    </w:lvl>
    <w:lvl w:ilvl="1" w:tplc="9CDE70EA">
      <w:start w:val="142"/>
      <w:numFmt w:val="bullet"/>
      <w:lvlText w:val="o"/>
      <w:lvlJc w:val="left"/>
      <w:pPr>
        <w:tabs>
          <w:tab w:val="num" w:pos="1440"/>
        </w:tabs>
        <w:ind w:left="1440" w:hanging="360"/>
      </w:pPr>
      <w:rPr>
        <w:rFonts w:ascii="Courier New" w:hAnsi="Courier New" w:hint="default"/>
      </w:rPr>
    </w:lvl>
    <w:lvl w:ilvl="2" w:tplc="3FA27B66">
      <w:start w:val="142"/>
      <w:numFmt w:val="bullet"/>
      <w:lvlText w:val=""/>
      <w:lvlJc w:val="left"/>
      <w:pPr>
        <w:tabs>
          <w:tab w:val="num" w:pos="2160"/>
        </w:tabs>
        <w:ind w:left="2160" w:hanging="360"/>
      </w:pPr>
      <w:rPr>
        <w:rFonts w:ascii="Wingdings" w:hAnsi="Wingdings" w:hint="default"/>
      </w:rPr>
    </w:lvl>
    <w:lvl w:ilvl="3" w:tplc="9DD8D1A4" w:tentative="1">
      <w:start w:val="1"/>
      <w:numFmt w:val="bullet"/>
      <w:lvlText w:val=""/>
      <w:lvlJc w:val="left"/>
      <w:pPr>
        <w:tabs>
          <w:tab w:val="num" w:pos="2880"/>
        </w:tabs>
        <w:ind w:left="2880" w:hanging="360"/>
      </w:pPr>
      <w:rPr>
        <w:rFonts w:ascii="Symbol" w:hAnsi="Symbol" w:hint="default"/>
      </w:rPr>
    </w:lvl>
    <w:lvl w:ilvl="4" w:tplc="159C5BB8" w:tentative="1">
      <w:start w:val="1"/>
      <w:numFmt w:val="bullet"/>
      <w:lvlText w:val=""/>
      <w:lvlJc w:val="left"/>
      <w:pPr>
        <w:tabs>
          <w:tab w:val="num" w:pos="3600"/>
        </w:tabs>
        <w:ind w:left="3600" w:hanging="360"/>
      </w:pPr>
      <w:rPr>
        <w:rFonts w:ascii="Symbol" w:hAnsi="Symbol" w:hint="default"/>
      </w:rPr>
    </w:lvl>
    <w:lvl w:ilvl="5" w:tplc="06C063CE" w:tentative="1">
      <w:start w:val="1"/>
      <w:numFmt w:val="bullet"/>
      <w:lvlText w:val=""/>
      <w:lvlJc w:val="left"/>
      <w:pPr>
        <w:tabs>
          <w:tab w:val="num" w:pos="4320"/>
        </w:tabs>
        <w:ind w:left="4320" w:hanging="360"/>
      </w:pPr>
      <w:rPr>
        <w:rFonts w:ascii="Symbol" w:hAnsi="Symbol" w:hint="default"/>
      </w:rPr>
    </w:lvl>
    <w:lvl w:ilvl="6" w:tplc="585C2E06" w:tentative="1">
      <w:start w:val="1"/>
      <w:numFmt w:val="bullet"/>
      <w:lvlText w:val=""/>
      <w:lvlJc w:val="left"/>
      <w:pPr>
        <w:tabs>
          <w:tab w:val="num" w:pos="5040"/>
        </w:tabs>
        <w:ind w:left="5040" w:hanging="360"/>
      </w:pPr>
      <w:rPr>
        <w:rFonts w:ascii="Symbol" w:hAnsi="Symbol" w:hint="default"/>
      </w:rPr>
    </w:lvl>
    <w:lvl w:ilvl="7" w:tplc="FE709758" w:tentative="1">
      <w:start w:val="1"/>
      <w:numFmt w:val="bullet"/>
      <w:lvlText w:val=""/>
      <w:lvlJc w:val="left"/>
      <w:pPr>
        <w:tabs>
          <w:tab w:val="num" w:pos="5760"/>
        </w:tabs>
        <w:ind w:left="5760" w:hanging="360"/>
      </w:pPr>
      <w:rPr>
        <w:rFonts w:ascii="Symbol" w:hAnsi="Symbol" w:hint="default"/>
      </w:rPr>
    </w:lvl>
    <w:lvl w:ilvl="8" w:tplc="920422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67FF4"/>
    <w:multiLevelType w:val="hybridMultilevel"/>
    <w:tmpl w:val="24DA29FE"/>
    <w:lvl w:ilvl="0" w:tplc="4B84542C">
      <w:start w:val="1"/>
      <w:numFmt w:val="bullet"/>
      <w:lvlText w:val=""/>
      <w:lvlJc w:val="left"/>
      <w:pPr>
        <w:tabs>
          <w:tab w:val="num" w:pos="720"/>
        </w:tabs>
        <w:ind w:left="720" w:hanging="360"/>
      </w:pPr>
      <w:rPr>
        <w:rFonts w:ascii="Symbol" w:hAnsi="Symbol" w:hint="default"/>
      </w:rPr>
    </w:lvl>
    <w:lvl w:ilvl="1" w:tplc="AFE8EFBC">
      <w:start w:val="142"/>
      <w:numFmt w:val="bullet"/>
      <w:lvlText w:val="o"/>
      <w:lvlJc w:val="left"/>
      <w:pPr>
        <w:tabs>
          <w:tab w:val="num" w:pos="1440"/>
        </w:tabs>
        <w:ind w:left="1440" w:hanging="360"/>
      </w:pPr>
      <w:rPr>
        <w:rFonts w:ascii="Courier New" w:hAnsi="Courier New" w:hint="default"/>
      </w:rPr>
    </w:lvl>
    <w:lvl w:ilvl="2" w:tplc="AC1E883C" w:tentative="1">
      <w:start w:val="1"/>
      <w:numFmt w:val="bullet"/>
      <w:lvlText w:val=""/>
      <w:lvlJc w:val="left"/>
      <w:pPr>
        <w:tabs>
          <w:tab w:val="num" w:pos="2160"/>
        </w:tabs>
        <w:ind w:left="2160" w:hanging="360"/>
      </w:pPr>
      <w:rPr>
        <w:rFonts w:ascii="Symbol" w:hAnsi="Symbol" w:hint="default"/>
      </w:rPr>
    </w:lvl>
    <w:lvl w:ilvl="3" w:tplc="D9506968" w:tentative="1">
      <w:start w:val="1"/>
      <w:numFmt w:val="bullet"/>
      <w:lvlText w:val=""/>
      <w:lvlJc w:val="left"/>
      <w:pPr>
        <w:tabs>
          <w:tab w:val="num" w:pos="2880"/>
        </w:tabs>
        <w:ind w:left="2880" w:hanging="360"/>
      </w:pPr>
      <w:rPr>
        <w:rFonts w:ascii="Symbol" w:hAnsi="Symbol" w:hint="default"/>
      </w:rPr>
    </w:lvl>
    <w:lvl w:ilvl="4" w:tplc="175450A0" w:tentative="1">
      <w:start w:val="1"/>
      <w:numFmt w:val="bullet"/>
      <w:lvlText w:val=""/>
      <w:lvlJc w:val="left"/>
      <w:pPr>
        <w:tabs>
          <w:tab w:val="num" w:pos="3600"/>
        </w:tabs>
        <w:ind w:left="3600" w:hanging="360"/>
      </w:pPr>
      <w:rPr>
        <w:rFonts w:ascii="Symbol" w:hAnsi="Symbol" w:hint="default"/>
      </w:rPr>
    </w:lvl>
    <w:lvl w:ilvl="5" w:tplc="7EEEE610" w:tentative="1">
      <w:start w:val="1"/>
      <w:numFmt w:val="bullet"/>
      <w:lvlText w:val=""/>
      <w:lvlJc w:val="left"/>
      <w:pPr>
        <w:tabs>
          <w:tab w:val="num" w:pos="4320"/>
        </w:tabs>
        <w:ind w:left="4320" w:hanging="360"/>
      </w:pPr>
      <w:rPr>
        <w:rFonts w:ascii="Symbol" w:hAnsi="Symbol" w:hint="default"/>
      </w:rPr>
    </w:lvl>
    <w:lvl w:ilvl="6" w:tplc="B784F896" w:tentative="1">
      <w:start w:val="1"/>
      <w:numFmt w:val="bullet"/>
      <w:lvlText w:val=""/>
      <w:lvlJc w:val="left"/>
      <w:pPr>
        <w:tabs>
          <w:tab w:val="num" w:pos="5040"/>
        </w:tabs>
        <w:ind w:left="5040" w:hanging="360"/>
      </w:pPr>
      <w:rPr>
        <w:rFonts w:ascii="Symbol" w:hAnsi="Symbol" w:hint="default"/>
      </w:rPr>
    </w:lvl>
    <w:lvl w:ilvl="7" w:tplc="2E8E7A62" w:tentative="1">
      <w:start w:val="1"/>
      <w:numFmt w:val="bullet"/>
      <w:lvlText w:val=""/>
      <w:lvlJc w:val="left"/>
      <w:pPr>
        <w:tabs>
          <w:tab w:val="num" w:pos="5760"/>
        </w:tabs>
        <w:ind w:left="5760" w:hanging="360"/>
      </w:pPr>
      <w:rPr>
        <w:rFonts w:ascii="Symbol" w:hAnsi="Symbol" w:hint="default"/>
      </w:rPr>
    </w:lvl>
    <w:lvl w:ilvl="8" w:tplc="A59A901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FBE3FE9"/>
    <w:multiLevelType w:val="multilevel"/>
    <w:tmpl w:val="3E908C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19" w15:restartNumberingAfterBreak="0">
    <w:nsid w:val="35CA5174"/>
    <w:multiLevelType w:val="hybridMultilevel"/>
    <w:tmpl w:val="446E90C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33CA5"/>
    <w:multiLevelType w:val="hybridMultilevel"/>
    <w:tmpl w:val="9FBA36AC"/>
    <w:lvl w:ilvl="0" w:tplc="E00A9260">
      <w:start w:val="1"/>
      <w:numFmt w:val="bullet"/>
      <w:lvlText w:val=""/>
      <w:lvlJc w:val="left"/>
      <w:pPr>
        <w:tabs>
          <w:tab w:val="num" w:pos="720"/>
        </w:tabs>
        <w:ind w:left="720" w:hanging="360"/>
      </w:pPr>
      <w:rPr>
        <w:rFonts w:ascii="Symbol" w:hAnsi="Symbol" w:hint="default"/>
      </w:rPr>
    </w:lvl>
    <w:lvl w:ilvl="1" w:tplc="F640AE92">
      <w:start w:val="142"/>
      <w:numFmt w:val="bullet"/>
      <w:lvlText w:val="o"/>
      <w:lvlJc w:val="left"/>
      <w:pPr>
        <w:tabs>
          <w:tab w:val="num" w:pos="1440"/>
        </w:tabs>
        <w:ind w:left="1440" w:hanging="360"/>
      </w:pPr>
      <w:rPr>
        <w:rFonts w:ascii="Courier New" w:hAnsi="Courier New" w:hint="default"/>
      </w:rPr>
    </w:lvl>
    <w:lvl w:ilvl="2" w:tplc="AF18BF38" w:tentative="1">
      <w:start w:val="1"/>
      <w:numFmt w:val="bullet"/>
      <w:lvlText w:val=""/>
      <w:lvlJc w:val="left"/>
      <w:pPr>
        <w:tabs>
          <w:tab w:val="num" w:pos="2160"/>
        </w:tabs>
        <w:ind w:left="2160" w:hanging="360"/>
      </w:pPr>
      <w:rPr>
        <w:rFonts w:ascii="Symbol" w:hAnsi="Symbol" w:hint="default"/>
      </w:rPr>
    </w:lvl>
    <w:lvl w:ilvl="3" w:tplc="6F2C668C" w:tentative="1">
      <w:start w:val="1"/>
      <w:numFmt w:val="bullet"/>
      <w:lvlText w:val=""/>
      <w:lvlJc w:val="left"/>
      <w:pPr>
        <w:tabs>
          <w:tab w:val="num" w:pos="2880"/>
        </w:tabs>
        <w:ind w:left="2880" w:hanging="360"/>
      </w:pPr>
      <w:rPr>
        <w:rFonts w:ascii="Symbol" w:hAnsi="Symbol" w:hint="default"/>
      </w:rPr>
    </w:lvl>
    <w:lvl w:ilvl="4" w:tplc="8AA2E8B0" w:tentative="1">
      <w:start w:val="1"/>
      <w:numFmt w:val="bullet"/>
      <w:lvlText w:val=""/>
      <w:lvlJc w:val="left"/>
      <w:pPr>
        <w:tabs>
          <w:tab w:val="num" w:pos="3600"/>
        </w:tabs>
        <w:ind w:left="3600" w:hanging="360"/>
      </w:pPr>
      <w:rPr>
        <w:rFonts w:ascii="Symbol" w:hAnsi="Symbol" w:hint="default"/>
      </w:rPr>
    </w:lvl>
    <w:lvl w:ilvl="5" w:tplc="27F4222C" w:tentative="1">
      <w:start w:val="1"/>
      <w:numFmt w:val="bullet"/>
      <w:lvlText w:val=""/>
      <w:lvlJc w:val="left"/>
      <w:pPr>
        <w:tabs>
          <w:tab w:val="num" w:pos="4320"/>
        </w:tabs>
        <w:ind w:left="4320" w:hanging="360"/>
      </w:pPr>
      <w:rPr>
        <w:rFonts w:ascii="Symbol" w:hAnsi="Symbol" w:hint="default"/>
      </w:rPr>
    </w:lvl>
    <w:lvl w:ilvl="6" w:tplc="5890283E" w:tentative="1">
      <w:start w:val="1"/>
      <w:numFmt w:val="bullet"/>
      <w:lvlText w:val=""/>
      <w:lvlJc w:val="left"/>
      <w:pPr>
        <w:tabs>
          <w:tab w:val="num" w:pos="5040"/>
        </w:tabs>
        <w:ind w:left="5040" w:hanging="360"/>
      </w:pPr>
      <w:rPr>
        <w:rFonts w:ascii="Symbol" w:hAnsi="Symbol" w:hint="default"/>
      </w:rPr>
    </w:lvl>
    <w:lvl w:ilvl="7" w:tplc="27065EC2" w:tentative="1">
      <w:start w:val="1"/>
      <w:numFmt w:val="bullet"/>
      <w:lvlText w:val=""/>
      <w:lvlJc w:val="left"/>
      <w:pPr>
        <w:tabs>
          <w:tab w:val="num" w:pos="5760"/>
        </w:tabs>
        <w:ind w:left="5760" w:hanging="360"/>
      </w:pPr>
      <w:rPr>
        <w:rFonts w:ascii="Symbol" w:hAnsi="Symbol" w:hint="default"/>
      </w:rPr>
    </w:lvl>
    <w:lvl w:ilvl="8" w:tplc="B0B2336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802CAB"/>
    <w:multiLevelType w:val="hybridMultilevel"/>
    <w:tmpl w:val="9B686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846E96"/>
    <w:multiLevelType w:val="hybridMultilevel"/>
    <w:tmpl w:val="8AB0EA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5906030"/>
    <w:multiLevelType w:val="multilevel"/>
    <w:tmpl w:val="C6E8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09B1F81"/>
    <w:multiLevelType w:val="hybridMultilevel"/>
    <w:tmpl w:val="999EC5CA"/>
    <w:lvl w:ilvl="0" w:tplc="040B0001">
      <w:start w:val="1"/>
      <w:numFmt w:val="bullet"/>
      <w:lvlText w:val=""/>
      <w:lvlJc w:val="left"/>
      <w:pPr>
        <w:ind w:left="920" w:hanging="360"/>
      </w:pPr>
      <w:rPr>
        <w:rFonts w:ascii="Symbol" w:hAnsi="Symbol" w:hint="default"/>
      </w:rPr>
    </w:lvl>
    <w:lvl w:ilvl="1" w:tplc="040B0003" w:tentative="1">
      <w:start w:val="1"/>
      <w:numFmt w:val="bullet"/>
      <w:lvlText w:val="o"/>
      <w:lvlJc w:val="left"/>
      <w:pPr>
        <w:ind w:left="1640" w:hanging="360"/>
      </w:pPr>
      <w:rPr>
        <w:rFonts w:ascii="Courier New" w:hAnsi="Courier New" w:cs="Courier New" w:hint="default"/>
      </w:rPr>
    </w:lvl>
    <w:lvl w:ilvl="2" w:tplc="040B0005" w:tentative="1">
      <w:start w:val="1"/>
      <w:numFmt w:val="bullet"/>
      <w:lvlText w:val=""/>
      <w:lvlJc w:val="left"/>
      <w:pPr>
        <w:ind w:left="2360" w:hanging="360"/>
      </w:pPr>
      <w:rPr>
        <w:rFonts w:ascii="Wingdings" w:hAnsi="Wingdings" w:hint="default"/>
      </w:rPr>
    </w:lvl>
    <w:lvl w:ilvl="3" w:tplc="040B0001" w:tentative="1">
      <w:start w:val="1"/>
      <w:numFmt w:val="bullet"/>
      <w:lvlText w:val=""/>
      <w:lvlJc w:val="left"/>
      <w:pPr>
        <w:ind w:left="3080" w:hanging="360"/>
      </w:pPr>
      <w:rPr>
        <w:rFonts w:ascii="Symbol" w:hAnsi="Symbol" w:hint="default"/>
      </w:rPr>
    </w:lvl>
    <w:lvl w:ilvl="4" w:tplc="040B0003" w:tentative="1">
      <w:start w:val="1"/>
      <w:numFmt w:val="bullet"/>
      <w:lvlText w:val="o"/>
      <w:lvlJc w:val="left"/>
      <w:pPr>
        <w:ind w:left="3800" w:hanging="360"/>
      </w:pPr>
      <w:rPr>
        <w:rFonts w:ascii="Courier New" w:hAnsi="Courier New" w:cs="Courier New" w:hint="default"/>
      </w:rPr>
    </w:lvl>
    <w:lvl w:ilvl="5" w:tplc="040B0005" w:tentative="1">
      <w:start w:val="1"/>
      <w:numFmt w:val="bullet"/>
      <w:lvlText w:val=""/>
      <w:lvlJc w:val="left"/>
      <w:pPr>
        <w:ind w:left="4520" w:hanging="360"/>
      </w:pPr>
      <w:rPr>
        <w:rFonts w:ascii="Wingdings" w:hAnsi="Wingdings" w:hint="default"/>
      </w:rPr>
    </w:lvl>
    <w:lvl w:ilvl="6" w:tplc="040B0001" w:tentative="1">
      <w:start w:val="1"/>
      <w:numFmt w:val="bullet"/>
      <w:lvlText w:val=""/>
      <w:lvlJc w:val="left"/>
      <w:pPr>
        <w:ind w:left="5240" w:hanging="360"/>
      </w:pPr>
      <w:rPr>
        <w:rFonts w:ascii="Symbol" w:hAnsi="Symbol" w:hint="default"/>
      </w:rPr>
    </w:lvl>
    <w:lvl w:ilvl="7" w:tplc="040B0003" w:tentative="1">
      <w:start w:val="1"/>
      <w:numFmt w:val="bullet"/>
      <w:lvlText w:val="o"/>
      <w:lvlJc w:val="left"/>
      <w:pPr>
        <w:ind w:left="5960" w:hanging="360"/>
      </w:pPr>
      <w:rPr>
        <w:rFonts w:ascii="Courier New" w:hAnsi="Courier New" w:cs="Courier New" w:hint="default"/>
      </w:rPr>
    </w:lvl>
    <w:lvl w:ilvl="8" w:tplc="040B0005" w:tentative="1">
      <w:start w:val="1"/>
      <w:numFmt w:val="bullet"/>
      <w:lvlText w:val=""/>
      <w:lvlJc w:val="left"/>
      <w:pPr>
        <w:ind w:left="6680" w:hanging="360"/>
      </w:pPr>
      <w:rPr>
        <w:rFonts w:ascii="Wingdings" w:hAnsi="Wingdings" w:hint="default"/>
      </w:rPr>
    </w:lvl>
  </w:abstractNum>
  <w:abstractNum w:abstractNumId="29"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0" w15:restartNumberingAfterBreak="0">
    <w:nsid w:val="51933E59"/>
    <w:multiLevelType w:val="hybridMultilevel"/>
    <w:tmpl w:val="23CA8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F673DDA"/>
    <w:multiLevelType w:val="hybridMultilevel"/>
    <w:tmpl w:val="39303AD0"/>
    <w:lvl w:ilvl="0" w:tplc="9844031E">
      <w:start w:val="1"/>
      <w:numFmt w:val="bullet"/>
      <w:lvlText w:val=""/>
      <w:lvlJc w:val="left"/>
      <w:pPr>
        <w:tabs>
          <w:tab w:val="num" w:pos="720"/>
        </w:tabs>
        <w:ind w:left="720" w:hanging="360"/>
      </w:pPr>
      <w:rPr>
        <w:rFonts w:ascii="Symbol" w:hAnsi="Symbol" w:hint="default"/>
      </w:rPr>
    </w:lvl>
    <w:lvl w:ilvl="1" w:tplc="EDFED7AE">
      <w:start w:val="213"/>
      <w:numFmt w:val="bullet"/>
      <w:lvlText w:val="o"/>
      <w:lvlJc w:val="left"/>
      <w:pPr>
        <w:tabs>
          <w:tab w:val="num" w:pos="1440"/>
        </w:tabs>
        <w:ind w:left="1440" w:hanging="360"/>
      </w:pPr>
      <w:rPr>
        <w:rFonts w:ascii="Courier New" w:hAnsi="Courier New" w:hint="default"/>
      </w:rPr>
    </w:lvl>
    <w:lvl w:ilvl="2" w:tplc="C25A8826">
      <w:start w:val="213"/>
      <w:numFmt w:val="bullet"/>
      <w:lvlText w:val=""/>
      <w:lvlJc w:val="left"/>
      <w:pPr>
        <w:tabs>
          <w:tab w:val="num" w:pos="2160"/>
        </w:tabs>
        <w:ind w:left="2160" w:hanging="360"/>
      </w:pPr>
      <w:rPr>
        <w:rFonts w:ascii="Wingdings" w:hAnsi="Wingdings" w:hint="default"/>
      </w:rPr>
    </w:lvl>
    <w:lvl w:ilvl="3" w:tplc="AFFCF724">
      <w:start w:val="213"/>
      <w:numFmt w:val="bullet"/>
      <w:lvlText w:val=""/>
      <w:lvlJc w:val="left"/>
      <w:pPr>
        <w:tabs>
          <w:tab w:val="num" w:pos="2880"/>
        </w:tabs>
        <w:ind w:left="2880" w:hanging="360"/>
      </w:pPr>
      <w:rPr>
        <w:rFonts w:ascii="Symbol" w:hAnsi="Symbol" w:hint="default"/>
      </w:rPr>
    </w:lvl>
    <w:lvl w:ilvl="4" w:tplc="CD389178" w:tentative="1">
      <w:start w:val="1"/>
      <w:numFmt w:val="bullet"/>
      <w:lvlText w:val=""/>
      <w:lvlJc w:val="left"/>
      <w:pPr>
        <w:tabs>
          <w:tab w:val="num" w:pos="3600"/>
        </w:tabs>
        <w:ind w:left="3600" w:hanging="360"/>
      </w:pPr>
      <w:rPr>
        <w:rFonts w:ascii="Symbol" w:hAnsi="Symbol" w:hint="default"/>
      </w:rPr>
    </w:lvl>
    <w:lvl w:ilvl="5" w:tplc="37DA2EE6" w:tentative="1">
      <w:start w:val="1"/>
      <w:numFmt w:val="bullet"/>
      <w:lvlText w:val=""/>
      <w:lvlJc w:val="left"/>
      <w:pPr>
        <w:tabs>
          <w:tab w:val="num" w:pos="4320"/>
        </w:tabs>
        <w:ind w:left="4320" w:hanging="360"/>
      </w:pPr>
      <w:rPr>
        <w:rFonts w:ascii="Symbol" w:hAnsi="Symbol" w:hint="default"/>
      </w:rPr>
    </w:lvl>
    <w:lvl w:ilvl="6" w:tplc="A2A4168E" w:tentative="1">
      <w:start w:val="1"/>
      <w:numFmt w:val="bullet"/>
      <w:lvlText w:val=""/>
      <w:lvlJc w:val="left"/>
      <w:pPr>
        <w:tabs>
          <w:tab w:val="num" w:pos="5040"/>
        </w:tabs>
        <w:ind w:left="5040" w:hanging="360"/>
      </w:pPr>
      <w:rPr>
        <w:rFonts w:ascii="Symbol" w:hAnsi="Symbol" w:hint="default"/>
      </w:rPr>
    </w:lvl>
    <w:lvl w:ilvl="7" w:tplc="C2FCBE5A" w:tentative="1">
      <w:start w:val="1"/>
      <w:numFmt w:val="bullet"/>
      <w:lvlText w:val=""/>
      <w:lvlJc w:val="left"/>
      <w:pPr>
        <w:tabs>
          <w:tab w:val="num" w:pos="5760"/>
        </w:tabs>
        <w:ind w:left="5760" w:hanging="360"/>
      </w:pPr>
      <w:rPr>
        <w:rFonts w:ascii="Symbol" w:hAnsi="Symbol" w:hint="default"/>
      </w:rPr>
    </w:lvl>
    <w:lvl w:ilvl="8" w:tplc="0F08FEF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F9D4B38"/>
    <w:multiLevelType w:val="multilevel"/>
    <w:tmpl w:val="AB7E8E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5"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C91503C"/>
    <w:multiLevelType w:val="hybridMultilevel"/>
    <w:tmpl w:val="64DCBD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63E7A3C"/>
    <w:multiLevelType w:val="hybridMultilevel"/>
    <w:tmpl w:val="2BC0A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41" w15:restartNumberingAfterBreak="0">
    <w:nsid w:val="7A86433F"/>
    <w:multiLevelType w:val="hybridMultilevel"/>
    <w:tmpl w:val="00ECD836"/>
    <w:lvl w:ilvl="0" w:tplc="38F430BC">
      <w:start w:val="1"/>
      <w:numFmt w:val="bullet"/>
      <w:lvlText w:val=""/>
      <w:lvlJc w:val="left"/>
      <w:pPr>
        <w:tabs>
          <w:tab w:val="num" w:pos="720"/>
        </w:tabs>
        <w:ind w:left="720" w:hanging="360"/>
      </w:pPr>
      <w:rPr>
        <w:rFonts w:ascii="Symbol" w:hAnsi="Symbol" w:hint="default"/>
      </w:rPr>
    </w:lvl>
    <w:lvl w:ilvl="1" w:tplc="24AE73EA" w:tentative="1">
      <w:start w:val="1"/>
      <w:numFmt w:val="bullet"/>
      <w:lvlText w:val=""/>
      <w:lvlJc w:val="left"/>
      <w:pPr>
        <w:tabs>
          <w:tab w:val="num" w:pos="1440"/>
        </w:tabs>
        <w:ind w:left="1440" w:hanging="360"/>
      </w:pPr>
      <w:rPr>
        <w:rFonts w:ascii="Symbol" w:hAnsi="Symbol" w:hint="default"/>
      </w:rPr>
    </w:lvl>
    <w:lvl w:ilvl="2" w:tplc="5E682B94" w:tentative="1">
      <w:start w:val="1"/>
      <w:numFmt w:val="bullet"/>
      <w:lvlText w:val=""/>
      <w:lvlJc w:val="left"/>
      <w:pPr>
        <w:tabs>
          <w:tab w:val="num" w:pos="2160"/>
        </w:tabs>
        <w:ind w:left="2160" w:hanging="360"/>
      </w:pPr>
      <w:rPr>
        <w:rFonts w:ascii="Symbol" w:hAnsi="Symbol" w:hint="default"/>
      </w:rPr>
    </w:lvl>
    <w:lvl w:ilvl="3" w:tplc="22544794" w:tentative="1">
      <w:start w:val="1"/>
      <w:numFmt w:val="bullet"/>
      <w:lvlText w:val=""/>
      <w:lvlJc w:val="left"/>
      <w:pPr>
        <w:tabs>
          <w:tab w:val="num" w:pos="2880"/>
        </w:tabs>
        <w:ind w:left="2880" w:hanging="360"/>
      </w:pPr>
      <w:rPr>
        <w:rFonts w:ascii="Symbol" w:hAnsi="Symbol" w:hint="default"/>
      </w:rPr>
    </w:lvl>
    <w:lvl w:ilvl="4" w:tplc="74ECF62C" w:tentative="1">
      <w:start w:val="1"/>
      <w:numFmt w:val="bullet"/>
      <w:lvlText w:val=""/>
      <w:lvlJc w:val="left"/>
      <w:pPr>
        <w:tabs>
          <w:tab w:val="num" w:pos="3600"/>
        </w:tabs>
        <w:ind w:left="3600" w:hanging="360"/>
      </w:pPr>
      <w:rPr>
        <w:rFonts w:ascii="Symbol" w:hAnsi="Symbol" w:hint="default"/>
      </w:rPr>
    </w:lvl>
    <w:lvl w:ilvl="5" w:tplc="A5B8EC92" w:tentative="1">
      <w:start w:val="1"/>
      <w:numFmt w:val="bullet"/>
      <w:lvlText w:val=""/>
      <w:lvlJc w:val="left"/>
      <w:pPr>
        <w:tabs>
          <w:tab w:val="num" w:pos="4320"/>
        </w:tabs>
        <w:ind w:left="4320" w:hanging="360"/>
      </w:pPr>
      <w:rPr>
        <w:rFonts w:ascii="Symbol" w:hAnsi="Symbol" w:hint="default"/>
      </w:rPr>
    </w:lvl>
    <w:lvl w:ilvl="6" w:tplc="4C3CF194" w:tentative="1">
      <w:start w:val="1"/>
      <w:numFmt w:val="bullet"/>
      <w:lvlText w:val=""/>
      <w:lvlJc w:val="left"/>
      <w:pPr>
        <w:tabs>
          <w:tab w:val="num" w:pos="5040"/>
        </w:tabs>
        <w:ind w:left="5040" w:hanging="360"/>
      </w:pPr>
      <w:rPr>
        <w:rFonts w:ascii="Symbol" w:hAnsi="Symbol" w:hint="default"/>
      </w:rPr>
    </w:lvl>
    <w:lvl w:ilvl="7" w:tplc="68086420" w:tentative="1">
      <w:start w:val="1"/>
      <w:numFmt w:val="bullet"/>
      <w:lvlText w:val=""/>
      <w:lvlJc w:val="left"/>
      <w:pPr>
        <w:tabs>
          <w:tab w:val="num" w:pos="5760"/>
        </w:tabs>
        <w:ind w:left="5760" w:hanging="360"/>
      </w:pPr>
      <w:rPr>
        <w:rFonts w:ascii="Symbol" w:hAnsi="Symbol" w:hint="default"/>
      </w:rPr>
    </w:lvl>
    <w:lvl w:ilvl="8" w:tplc="A10E044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40"/>
  </w:num>
  <w:num w:numId="5">
    <w:abstractNumId w:val="7"/>
  </w:num>
  <w:num w:numId="6">
    <w:abstractNumId w:val="34"/>
  </w:num>
  <w:num w:numId="7">
    <w:abstractNumId w:val="36"/>
  </w:num>
  <w:num w:numId="8">
    <w:abstractNumId w:val="35"/>
  </w:num>
  <w:num w:numId="9">
    <w:abstractNumId w:val="38"/>
  </w:num>
  <w:num w:numId="10">
    <w:abstractNumId w:val="27"/>
  </w:num>
  <w:num w:numId="11">
    <w:abstractNumId w:val="37"/>
  </w:num>
  <w:num w:numId="12">
    <w:abstractNumId w:val="18"/>
  </w:num>
  <w:num w:numId="13">
    <w:abstractNumId w:val="6"/>
  </w:num>
  <w:num w:numId="14">
    <w:abstractNumId w:val="33"/>
  </w:num>
  <w:num w:numId="15">
    <w:abstractNumId w:val="5"/>
  </w:num>
  <w:num w:numId="16">
    <w:abstractNumId w:val="13"/>
  </w:num>
  <w:num w:numId="17">
    <w:abstractNumId w:val="0"/>
  </w:num>
  <w:num w:numId="18">
    <w:abstractNumId w:val="42"/>
  </w:num>
  <w:num w:numId="19">
    <w:abstractNumId w:val="22"/>
  </w:num>
  <w:num w:numId="20">
    <w:abstractNumId w:val="24"/>
  </w:num>
  <w:num w:numId="21">
    <w:abstractNumId w:val="23"/>
  </w:num>
  <w:num w:numId="22">
    <w:abstractNumId w:val="9"/>
  </w:num>
  <w:num w:numId="23">
    <w:abstractNumId w:val="4"/>
  </w:num>
  <w:num w:numId="24">
    <w:abstractNumId w:val="31"/>
  </w:num>
  <w:num w:numId="25">
    <w:abstractNumId w:val="25"/>
  </w:num>
  <w:num w:numId="26">
    <w:abstractNumId w:val="19"/>
  </w:num>
  <w:num w:numId="27">
    <w:abstractNumId w:val="10"/>
  </w:num>
  <w:num w:numId="28">
    <w:abstractNumId w:val="17"/>
  </w:num>
  <w:num w:numId="29">
    <w:abstractNumId w:val="32"/>
  </w:num>
  <w:num w:numId="30">
    <w:abstractNumId w:val="26"/>
  </w:num>
  <w:num w:numId="31">
    <w:abstractNumId w:val="8"/>
  </w:num>
  <w:num w:numId="32">
    <w:abstractNumId w:val="3"/>
  </w:num>
  <w:num w:numId="33">
    <w:abstractNumId w:val="2"/>
  </w:num>
  <w:num w:numId="34">
    <w:abstractNumId w:val="30"/>
  </w:num>
  <w:num w:numId="35">
    <w:abstractNumId w:val="11"/>
  </w:num>
  <w:num w:numId="36">
    <w:abstractNumId w:val="21"/>
  </w:num>
  <w:num w:numId="37">
    <w:abstractNumId w:val="41"/>
  </w:num>
  <w:num w:numId="38">
    <w:abstractNumId w:val="16"/>
  </w:num>
  <w:num w:numId="39">
    <w:abstractNumId w:val="14"/>
  </w:num>
  <w:num w:numId="40">
    <w:abstractNumId w:val="1"/>
  </w:num>
  <w:num w:numId="41">
    <w:abstractNumId w:val="12"/>
  </w:num>
  <w:num w:numId="42">
    <w:abstractNumId w:val="28"/>
  </w:num>
  <w:num w:numId="43">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FBC"/>
    <w:rsid w:val="000D40E7"/>
    <w:rsid w:val="000D43C9"/>
    <w:rsid w:val="000D47F3"/>
    <w:rsid w:val="000D584F"/>
    <w:rsid w:val="000D5C8D"/>
    <w:rsid w:val="000D6E55"/>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FAB"/>
    <w:rsid w:val="0010040C"/>
    <w:rsid w:val="00101875"/>
    <w:rsid w:val="00101C4F"/>
    <w:rsid w:val="00102777"/>
    <w:rsid w:val="00102C9F"/>
    <w:rsid w:val="001032F5"/>
    <w:rsid w:val="001036C8"/>
    <w:rsid w:val="00103AB4"/>
    <w:rsid w:val="00105DB7"/>
    <w:rsid w:val="00105F3E"/>
    <w:rsid w:val="001068D2"/>
    <w:rsid w:val="001103BD"/>
    <w:rsid w:val="00111208"/>
    <w:rsid w:val="00111808"/>
    <w:rsid w:val="0011286F"/>
    <w:rsid w:val="0011339F"/>
    <w:rsid w:val="001133F0"/>
    <w:rsid w:val="00114E96"/>
    <w:rsid w:val="00115828"/>
    <w:rsid w:val="00115C39"/>
    <w:rsid w:val="0011644A"/>
    <w:rsid w:val="001167B3"/>
    <w:rsid w:val="00117332"/>
    <w:rsid w:val="001204DD"/>
    <w:rsid w:val="001218A3"/>
    <w:rsid w:val="00122839"/>
    <w:rsid w:val="00122F9A"/>
    <w:rsid w:val="001237AC"/>
    <w:rsid w:val="00123A30"/>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E58"/>
    <w:rsid w:val="00165033"/>
    <w:rsid w:val="00165B18"/>
    <w:rsid w:val="00166205"/>
    <w:rsid w:val="00166283"/>
    <w:rsid w:val="001670EA"/>
    <w:rsid w:val="00167256"/>
    <w:rsid w:val="001673B2"/>
    <w:rsid w:val="001674A0"/>
    <w:rsid w:val="00167796"/>
    <w:rsid w:val="00170A50"/>
    <w:rsid w:val="00171F0C"/>
    <w:rsid w:val="00172DAE"/>
    <w:rsid w:val="0017346D"/>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C5"/>
    <w:rsid w:val="00196122"/>
    <w:rsid w:val="00196BF4"/>
    <w:rsid w:val="00196F36"/>
    <w:rsid w:val="001972DA"/>
    <w:rsid w:val="001976AA"/>
    <w:rsid w:val="001A02F6"/>
    <w:rsid w:val="001A15C6"/>
    <w:rsid w:val="001A19F6"/>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41ED"/>
    <w:rsid w:val="001B4607"/>
    <w:rsid w:val="001B480A"/>
    <w:rsid w:val="001B484B"/>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83C"/>
    <w:rsid w:val="00216856"/>
    <w:rsid w:val="002201EA"/>
    <w:rsid w:val="00221985"/>
    <w:rsid w:val="00221EC5"/>
    <w:rsid w:val="00222062"/>
    <w:rsid w:val="00222A7A"/>
    <w:rsid w:val="00223031"/>
    <w:rsid w:val="002234D9"/>
    <w:rsid w:val="00224A2C"/>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720"/>
    <w:rsid w:val="002457B3"/>
    <w:rsid w:val="00245A6F"/>
    <w:rsid w:val="00245FD5"/>
    <w:rsid w:val="002465E4"/>
    <w:rsid w:val="002477DF"/>
    <w:rsid w:val="00250E05"/>
    <w:rsid w:val="00250E54"/>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57E"/>
    <w:rsid w:val="002B2602"/>
    <w:rsid w:val="002B2813"/>
    <w:rsid w:val="002B2D29"/>
    <w:rsid w:val="002B2ED0"/>
    <w:rsid w:val="002B411D"/>
    <w:rsid w:val="002B5DA0"/>
    <w:rsid w:val="002B612C"/>
    <w:rsid w:val="002B6786"/>
    <w:rsid w:val="002B7FD4"/>
    <w:rsid w:val="002C0C4B"/>
    <w:rsid w:val="002C1EEA"/>
    <w:rsid w:val="002C2006"/>
    <w:rsid w:val="002C2600"/>
    <w:rsid w:val="002C2BDD"/>
    <w:rsid w:val="002C47AD"/>
    <w:rsid w:val="002C566C"/>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6E49"/>
    <w:rsid w:val="002D7C86"/>
    <w:rsid w:val="002E069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F048F"/>
    <w:rsid w:val="002F0642"/>
    <w:rsid w:val="002F1038"/>
    <w:rsid w:val="002F138A"/>
    <w:rsid w:val="002F1B80"/>
    <w:rsid w:val="002F1CDB"/>
    <w:rsid w:val="002F22FF"/>
    <w:rsid w:val="002F2CB7"/>
    <w:rsid w:val="002F2D8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746"/>
    <w:rsid w:val="00311944"/>
    <w:rsid w:val="00311C08"/>
    <w:rsid w:val="003123E2"/>
    <w:rsid w:val="00312567"/>
    <w:rsid w:val="00312ECE"/>
    <w:rsid w:val="00313510"/>
    <w:rsid w:val="0031393C"/>
    <w:rsid w:val="00313CB0"/>
    <w:rsid w:val="00313F96"/>
    <w:rsid w:val="003145DC"/>
    <w:rsid w:val="003150AC"/>
    <w:rsid w:val="003150CE"/>
    <w:rsid w:val="00315AAB"/>
    <w:rsid w:val="003160D1"/>
    <w:rsid w:val="003175E1"/>
    <w:rsid w:val="00317BD0"/>
    <w:rsid w:val="00317FC1"/>
    <w:rsid w:val="00320299"/>
    <w:rsid w:val="00321154"/>
    <w:rsid w:val="003211B0"/>
    <w:rsid w:val="00321EDA"/>
    <w:rsid w:val="0032235B"/>
    <w:rsid w:val="003224AA"/>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4E7"/>
    <w:rsid w:val="0034535E"/>
    <w:rsid w:val="00345405"/>
    <w:rsid w:val="0034581A"/>
    <w:rsid w:val="00345DDD"/>
    <w:rsid w:val="00346C1C"/>
    <w:rsid w:val="00346FED"/>
    <w:rsid w:val="0035007F"/>
    <w:rsid w:val="003508C7"/>
    <w:rsid w:val="00351417"/>
    <w:rsid w:val="00351E01"/>
    <w:rsid w:val="003524E9"/>
    <w:rsid w:val="00352D21"/>
    <w:rsid w:val="0035443D"/>
    <w:rsid w:val="00354FEE"/>
    <w:rsid w:val="003554FB"/>
    <w:rsid w:val="00356275"/>
    <w:rsid w:val="003565E1"/>
    <w:rsid w:val="003569B7"/>
    <w:rsid w:val="00356A13"/>
    <w:rsid w:val="00356B54"/>
    <w:rsid w:val="00356C0B"/>
    <w:rsid w:val="00356D8F"/>
    <w:rsid w:val="00357B9C"/>
    <w:rsid w:val="00360E00"/>
    <w:rsid w:val="00361412"/>
    <w:rsid w:val="003615CA"/>
    <w:rsid w:val="00362E7F"/>
    <w:rsid w:val="003641D1"/>
    <w:rsid w:val="003642A6"/>
    <w:rsid w:val="003665A8"/>
    <w:rsid w:val="00367337"/>
    <w:rsid w:val="00367367"/>
    <w:rsid w:val="00367559"/>
    <w:rsid w:val="00367DA6"/>
    <w:rsid w:val="00367FD8"/>
    <w:rsid w:val="00370B63"/>
    <w:rsid w:val="00370FCC"/>
    <w:rsid w:val="003711AF"/>
    <w:rsid w:val="00371EF8"/>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71CB"/>
    <w:rsid w:val="0038771D"/>
    <w:rsid w:val="00390612"/>
    <w:rsid w:val="003908F5"/>
    <w:rsid w:val="00392BD3"/>
    <w:rsid w:val="00393E44"/>
    <w:rsid w:val="00394180"/>
    <w:rsid w:val="003941BD"/>
    <w:rsid w:val="00394270"/>
    <w:rsid w:val="003957FB"/>
    <w:rsid w:val="00397AB6"/>
    <w:rsid w:val="00397ACA"/>
    <w:rsid w:val="003A10C3"/>
    <w:rsid w:val="003A20FA"/>
    <w:rsid w:val="003A25FF"/>
    <w:rsid w:val="003A2F16"/>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F24"/>
    <w:rsid w:val="003C0727"/>
    <w:rsid w:val="003C0DA2"/>
    <w:rsid w:val="003C108D"/>
    <w:rsid w:val="003C1A18"/>
    <w:rsid w:val="003C2902"/>
    <w:rsid w:val="003C3261"/>
    <w:rsid w:val="003C36E4"/>
    <w:rsid w:val="003C380F"/>
    <w:rsid w:val="003C43D2"/>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BCE"/>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7D8"/>
    <w:rsid w:val="00404317"/>
    <w:rsid w:val="00404649"/>
    <w:rsid w:val="00404844"/>
    <w:rsid w:val="00406B4D"/>
    <w:rsid w:val="00406D35"/>
    <w:rsid w:val="00407B5C"/>
    <w:rsid w:val="00410A9B"/>
    <w:rsid w:val="00410DF6"/>
    <w:rsid w:val="00410FE2"/>
    <w:rsid w:val="0041443C"/>
    <w:rsid w:val="004154F7"/>
    <w:rsid w:val="00415AFA"/>
    <w:rsid w:val="004163CA"/>
    <w:rsid w:val="004164D8"/>
    <w:rsid w:val="00416D44"/>
    <w:rsid w:val="00416EB8"/>
    <w:rsid w:val="004172D6"/>
    <w:rsid w:val="004176FF"/>
    <w:rsid w:val="00421A27"/>
    <w:rsid w:val="00421D0A"/>
    <w:rsid w:val="004238B8"/>
    <w:rsid w:val="004241C5"/>
    <w:rsid w:val="004244AF"/>
    <w:rsid w:val="00424FA7"/>
    <w:rsid w:val="00425397"/>
    <w:rsid w:val="004255B5"/>
    <w:rsid w:val="00425D78"/>
    <w:rsid w:val="00425FC2"/>
    <w:rsid w:val="00426428"/>
    <w:rsid w:val="00426723"/>
    <w:rsid w:val="00426A87"/>
    <w:rsid w:val="004309D8"/>
    <w:rsid w:val="00430E7D"/>
    <w:rsid w:val="004313D1"/>
    <w:rsid w:val="00431C84"/>
    <w:rsid w:val="00431FD5"/>
    <w:rsid w:val="00432110"/>
    <w:rsid w:val="004336A7"/>
    <w:rsid w:val="00433EBE"/>
    <w:rsid w:val="00434406"/>
    <w:rsid w:val="00437A1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50575"/>
    <w:rsid w:val="00450B65"/>
    <w:rsid w:val="00450FF1"/>
    <w:rsid w:val="00451F6E"/>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CA8"/>
    <w:rsid w:val="00474E43"/>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7F0"/>
    <w:rsid w:val="004A6E18"/>
    <w:rsid w:val="004A6EE8"/>
    <w:rsid w:val="004A71C3"/>
    <w:rsid w:val="004A74D2"/>
    <w:rsid w:val="004A7769"/>
    <w:rsid w:val="004B0DCB"/>
    <w:rsid w:val="004B0F23"/>
    <w:rsid w:val="004B1484"/>
    <w:rsid w:val="004B18ED"/>
    <w:rsid w:val="004B1D9E"/>
    <w:rsid w:val="004B23AD"/>
    <w:rsid w:val="004B24E5"/>
    <w:rsid w:val="004B2965"/>
    <w:rsid w:val="004B380A"/>
    <w:rsid w:val="004B4224"/>
    <w:rsid w:val="004B4309"/>
    <w:rsid w:val="004B4647"/>
    <w:rsid w:val="004B500F"/>
    <w:rsid w:val="004B5E52"/>
    <w:rsid w:val="004B632A"/>
    <w:rsid w:val="004B7455"/>
    <w:rsid w:val="004B74FF"/>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8C2"/>
    <w:rsid w:val="004D4259"/>
    <w:rsid w:val="004D4FBD"/>
    <w:rsid w:val="004D4FC0"/>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1279"/>
    <w:rsid w:val="00501304"/>
    <w:rsid w:val="00501425"/>
    <w:rsid w:val="00502711"/>
    <w:rsid w:val="00502FB9"/>
    <w:rsid w:val="0050307C"/>
    <w:rsid w:val="005036BE"/>
    <w:rsid w:val="0050409A"/>
    <w:rsid w:val="00504311"/>
    <w:rsid w:val="0050485C"/>
    <w:rsid w:val="00504AC6"/>
    <w:rsid w:val="00505B28"/>
    <w:rsid w:val="00506131"/>
    <w:rsid w:val="005078AA"/>
    <w:rsid w:val="00507ED9"/>
    <w:rsid w:val="0051033E"/>
    <w:rsid w:val="005108D0"/>
    <w:rsid w:val="00510C5E"/>
    <w:rsid w:val="00511079"/>
    <w:rsid w:val="00511227"/>
    <w:rsid w:val="00511A21"/>
    <w:rsid w:val="00511CDF"/>
    <w:rsid w:val="00511DA3"/>
    <w:rsid w:val="0051221F"/>
    <w:rsid w:val="00512829"/>
    <w:rsid w:val="00513839"/>
    <w:rsid w:val="00513B29"/>
    <w:rsid w:val="00513DEF"/>
    <w:rsid w:val="00513F57"/>
    <w:rsid w:val="0051423C"/>
    <w:rsid w:val="00514C91"/>
    <w:rsid w:val="00514D23"/>
    <w:rsid w:val="005153CE"/>
    <w:rsid w:val="005156EE"/>
    <w:rsid w:val="00516241"/>
    <w:rsid w:val="00516FD9"/>
    <w:rsid w:val="00517261"/>
    <w:rsid w:val="0051791D"/>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75FE"/>
    <w:rsid w:val="0054044B"/>
    <w:rsid w:val="00541157"/>
    <w:rsid w:val="00541E03"/>
    <w:rsid w:val="005420DE"/>
    <w:rsid w:val="00542249"/>
    <w:rsid w:val="0054226C"/>
    <w:rsid w:val="00542B53"/>
    <w:rsid w:val="005431F5"/>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C3A"/>
    <w:rsid w:val="00570D9F"/>
    <w:rsid w:val="00571CA8"/>
    <w:rsid w:val="00571CE1"/>
    <w:rsid w:val="00574771"/>
    <w:rsid w:val="005758DF"/>
    <w:rsid w:val="00576135"/>
    <w:rsid w:val="00576465"/>
    <w:rsid w:val="0057685E"/>
    <w:rsid w:val="00576A4A"/>
    <w:rsid w:val="005778B1"/>
    <w:rsid w:val="00580675"/>
    <w:rsid w:val="00580793"/>
    <w:rsid w:val="0058137C"/>
    <w:rsid w:val="00581470"/>
    <w:rsid w:val="00581893"/>
    <w:rsid w:val="00582087"/>
    <w:rsid w:val="00582849"/>
    <w:rsid w:val="005831DD"/>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682B"/>
    <w:rsid w:val="00596BBA"/>
    <w:rsid w:val="005972F8"/>
    <w:rsid w:val="005975C4"/>
    <w:rsid w:val="00597ED8"/>
    <w:rsid w:val="005A08F4"/>
    <w:rsid w:val="005A11D4"/>
    <w:rsid w:val="005A1236"/>
    <w:rsid w:val="005A1E5D"/>
    <w:rsid w:val="005A2D6D"/>
    <w:rsid w:val="005A34D5"/>
    <w:rsid w:val="005A3E12"/>
    <w:rsid w:val="005A3EE1"/>
    <w:rsid w:val="005A423C"/>
    <w:rsid w:val="005A43C8"/>
    <w:rsid w:val="005A4904"/>
    <w:rsid w:val="005A4959"/>
    <w:rsid w:val="005A4BCC"/>
    <w:rsid w:val="005A515A"/>
    <w:rsid w:val="005A62CE"/>
    <w:rsid w:val="005A6BC4"/>
    <w:rsid w:val="005A704D"/>
    <w:rsid w:val="005B1DEE"/>
    <w:rsid w:val="005B1FF6"/>
    <w:rsid w:val="005B2B51"/>
    <w:rsid w:val="005B2B77"/>
    <w:rsid w:val="005B34D4"/>
    <w:rsid w:val="005B3C6D"/>
    <w:rsid w:val="005B4045"/>
    <w:rsid w:val="005B49A7"/>
    <w:rsid w:val="005B609E"/>
    <w:rsid w:val="005B6DF6"/>
    <w:rsid w:val="005B6EA6"/>
    <w:rsid w:val="005B780E"/>
    <w:rsid w:val="005B7B7D"/>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1AB8"/>
    <w:rsid w:val="005E3073"/>
    <w:rsid w:val="005E316A"/>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CEB"/>
    <w:rsid w:val="00601DF1"/>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33BD"/>
    <w:rsid w:val="00643784"/>
    <w:rsid w:val="00643E7C"/>
    <w:rsid w:val="00644186"/>
    <w:rsid w:val="00644A21"/>
    <w:rsid w:val="00644B4F"/>
    <w:rsid w:val="00644D21"/>
    <w:rsid w:val="00644DB3"/>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797"/>
    <w:rsid w:val="00663BF2"/>
    <w:rsid w:val="00663EAE"/>
    <w:rsid w:val="00663FDC"/>
    <w:rsid w:val="00664E8C"/>
    <w:rsid w:val="00665138"/>
    <w:rsid w:val="0066528A"/>
    <w:rsid w:val="00665F7C"/>
    <w:rsid w:val="00666372"/>
    <w:rsid w:val="0066699A"/>
    <w:rsid w:val="00666DFC"/>
    <w:rsid w:val="00666EBB"/>
    <w:rsid w:val="00667385"/>
    <w:rsid w:val="0066779E"/>
    <w:rsid w:val="00670DE2"/>
    <w:rsid w:val="00671384"/>
    <w:rsid w:val="006713E2"/>
    <w:rsid w:val="00671584"/>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9011A"/>
    <w:rsid w:val="00690403"/>
    <w:rsid w:val="00690E2E"/>
    <w:rsid w:val="006915D7"/>
    <w:rsid w:val="006927AC"/>
    <w:rsid w:val="00692814"/>
    <w:rsid w:val="006932E7"/>
    <w:rsid w:val="00693347"/>
    <w:rsid w:val="0069334C"/>
    <w:rsid w:val="00693F0C"/>
    <w:rsid w:val="00695193"/>
    <w:rsid w:val="00696D63"/>
    <w:rsid w:val="0069734E"/>
    <w:rsid w:val="006A032F"/>
    <w:rsid w:val="006A22E4"/>
    <w:rsid w:val="006A3274"/>
    <w:rsid w:val="006A348E"/>
    <w:rsid w:val="006A41AE"/>
    <w:rsid w:val="006A4856"/>
    <w:rsid w:val="006A564B"/>
    <w:rsid w:val="006A7546"/>
    <w:rsid w:val="006A757C"/>
    <w:rsid w:val="006A7843"/>
    <w:rsid w:val="006B08CF"/>
    <w:rsid w:val="006B0B29"/>
    <w:rsid w:val="006B0B90"/>
    <w:rsid w:val="006B10EA"/>
    <w:rsid w:val="006B1470"/>
    <w:rsid w:val="006B1545"/>
    <w:rsid w:val="006B16E5"/>
    <w:rsid w:val="006B2DA7"/>
    <w:rsid w:val="006B2F4D"/>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821"/>
    <w:rsid w:val="007158E1"/>
    <w:rsid w:val="0071705B"/>
    <w:rsid w:val="0071740A"/>
    <w:rsid w:val="00717EBE"/>
    <w:rsid w:val="00720505"/>
    <w:rsid w:val="00720E4F"/>
    <w:rsid w:val="00720F32"/>
    <w:rsid w:val="0072271A"/>
    <w:rsid w:val="007236A3"/>
    <w:rsid w:val="007239B6"/>
    <w:rsid w:val="0072490A"/>
    <w:rsid w:val="0072517D"/>
    <w:rsid w:val="0072540C"/>
    <w:rsid w:val="00726878"/>
    <w:rsid w:val="00726EA6"/>
    <w:rsid w:val="00727C98"/>
    <w:rsid w:val="00730303"/>
    <w:rsid w:val="007307E0"/>
    <w:rsid w:val="00730D02"/>
    <w:rsid w:val="0073124A"/>
    <w:rsid w:val="007316BD"/>
    <w:rsid w:val="007317FF"/>
    <w:rsid w:val="00731B79"/>
    <w:rsid w:val="00733893"/>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5540"/>
    <w:rsid w:val="00745D88"/>
    <w:rsid w:val="0074655A"/>
    <w:rsid w:val="007466E2"/>
    <w:rsid w:val="007469B7"/>
    <w:rsid w:val="00747115"/>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71DF"/>
    <w:rsid w:val="00767519"/>
    <w:rsid w:val="00767EE3"/>
    <w:rsid w:val="007704E1"/>
    <w:rsid w:val="00770F8E"/>
    <w:rsid w:val="00771015"/>
    <w:rsid w:val="007719F8"/>
    <w:rsid w:val="00772569"/>
    <w:rsid w:val="00772BF0"/>
    <w:rsid w:val="00772E8C"/>
    <w:rsid w:val="007730D8"/>
    <w:rsid w:val="007736D3"/>
    <w:rsid w:val="00773889"/>
    <w:rsid w:val="00773B54"/>
    <w:rsid w:val="007744F9"/>
    <w:rsid w:val="00774502"/>
    <w:rsid w:val="0077499F"/>
    <w:rsid w:val="0077500F"/>
    <w:rsid w:val="0077548E"/>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307"/>
    <w:rsid w:val="007D33DA"/>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320"/>
    <w:rsid w:val="00867651"/>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F81"/>
    <w:rsid w:val="008924EC"/>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C11E2"/>
    <w:rsid w:val="008C1B9F"/>
    <w:rsid w:val="008C2775"/>
    <w:rsid w:val="008C2B64"/>
    <w:rsid w:val="008C2CFD"/>
    <w:rsid w:val="008C3E9C"/>
    <w:rsid w:val="008C57D6"/>
    <w:rsid w:val="008C5BB1"/>
    <w:rsid w:val="008C603A"/>
    <w:rsid w:val="008C71C8"/>
    <w:rsid w:val="008C7E2E"/>
    <w:rsid w:val="008D167D"/>
    <w:rsid w:val="008D261F"/>
    <w:rsid w:val="008D2B53"/>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838"/>
    <w:rsid w:val="00913B0A"/>
    <w:rsid w:val="00913F7F"/>
    <w:rsid w:val="00914484"/>
    <w:rsid w:val="00914876"/>
    <w:rsid w:val="00915B81"/>
    <w:rsid w:val="00915D6B"/>
    <w:rsid w:val="009160DF"/>
    <w:rsid w:val="00916268"/>
    <w:rsid w:val="009162C7"/>
    <w:rsid w:val="00916EC2"/>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BCE"/>
    <w:rsid w:val="009610ED"/>
    <w:rsid w:val="00961DDB"/>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DE0"/>
    <w:rsid w:val="00997CF4"/>
    <w:rsid w:val="009A0051"/>
    <w:rsid w:val="009A1169"/>
    <w:rsid w:val="009A1AAC"/>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E47"/>
    <w:rsid w:val="009B2A54"/>
    <w:rsid w:val="009B2CED"/>
    <w:rsid w:val="009B31C9"/>
    <w:rsid w:val="009B3338"/>
    <w:rsid w:val="009B345D"/>
    <w:rsid w:val="009B414C"/>
    <w:rsid w:val="009B4DF3"/>
    <w:rsid w:val="009B5299"/>
    <w:rsid w:val="009B5A4D"/>
    <w:rsid w:val="009B5B48"/>
    <w:rsid w:val="009B6D87"/>
    <w:rsid w:val="009B6FEF"/>
    <w:rsid w:val="009B70FF"/>
    <w:rsid w:val="009B7321"/>
    <w:rsid w:val="009B7A72"/>
    <w:rsid w:val="009B7BB8"/>
    <w:rsid w:val="009C0BAE"/>
    <w:rsid w:val="009C0EC1"/>
    <w:rsid w:val="009C126A"/>
    <w:rsid w:val="009C1D4C"/>
    <w:rsid w:val="009C1F90"/>
    <w:rsid w:val="009C2DD2"/>
    <w:rsid w:val="009C370E"/>
    <w:rsid w:val="009C3794"/>
    <w:rsid w:val="009C441F"/>
    <w:rsid w:val="009C4A07"/>
    <w:rsid w:val="009C4B8E"/>
    <w:rsid w:val="009C516E"/>
    <w:rsid w:val="009C51D5"/>
    <w:rsid w:val="009C543C"/>
    <w:rsid w:val="009C599A"/>
    <w:rsid w:val="009C650E"/>
    <w:rsid w:val="009C6C10"/>
    <w:rsid w:val="009C7039"/>
    <w:rsid w:val="009C70DB"/>
    <w:rsid w:val="009C72D0"/>
    <w:rsid w:val="009D0C89"/>
    <w:rsid w:val="009D0E75"/>
    <w:rsid w:val="009D19BC"/>
    <w:rsid w:val="009D2348"/>
    <w:rsid w:val="009D2F0C"/>
    <w:rsid w:val="009D3578"/>
    <w:rsid w:val="009D3A5F"/>
    <w:rsid w:val="009D5193"/>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12F3"/>
    <w:rsid w:val="009F2A71"/>
    <w:rsid w:val="009F4F8F"/>
    <w:rsid w:val="009F528C"/>
    <w:rsid w:val="009F7290"/>
    <w:rsid w:val="009F7867"/>
    <w:rsid w:val="009F7D66"/>
    <w:rsid w:val="00A00BD2"/>
    <w:rsid w:val="00A00CA5"/>
    <w:rsid w:val="00A00E56"/>
    <w:rsid w:val="00A027F3"/>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3069"/>
    <w:rsid w:val="00A238BD"/>
    <w:rsid w:val="00A243E4"/>
    <w:rsid w:val="00A2459D"/>
    <w:rsid w:val="00A24E23"/>
    <w:rsid w:val="00A25961"/>
    <w:rsid w:val="00A25F05"/>
    <w:rsid w:val="00A26B0E"/>
    <w:rsid w:val="00A271CE"/>
    <w:rsid w:val="00A271D6"/>
    <w:rsid w:val="00A272F3"/>
    <w:rsid w:val="00A27478"/>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66E"/>
    <w:rsid w:val="00A52895"/>
    <w:rsid w:val="00A53DA0"/>
    <w:rsid w:val="00A55975"/>
    <w:rsid w:val="00A56C4B"/>
    <w:rsid w:val="00A5765D"/>
    <w:rsid w:val="00A6046A"/>
    <w:rsid w:val="00A607C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618B"/>
    <w:rsid w:val="00A7640B"/>
    <w:rsid w:val="00A76CD4"/>
    <w:rsid w:val="00A77373"/>
    <w:rsid w:val="00A7778B"/>
    <w:rsid w:val="00A778A3"/>
    <w:rsid w:val="00A77B83"/>
    <w:rsid w:val="00A803BC"/>
    <w:rsid w:val="00A80507"/>
    <w:rsid w:val="00A807AF"/>
    <w:rsid w:val="00A80969"/>
    <w:rsid w:val="00A80C68"/>
    <w:rsid w:val="00A80CF6"/>
    <w:rsid w:val="00A81DC4"/>
    <w:rsid w:val="00A826A3"/>
    <w:rsid w:val="00A83EC6"/>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A89"/>
    <w:rsid w:val="00A95BD5"/>
    <w:rsid w:val="00A95BFA"/>
    <w:rsid w:val="00A96F78"/>
    <w:rsid w:val="00AA1087"/>
    <w:rsid w:val="00AA1592"/>
    <w:rsid w:val="00AA159D"/>
    <w:rsid w:val="00AA25A9"/>
    <w:rsid w:val="00AA26D9"/>
    <w:rsid w:val="00AA27F5"/>
    <w:rsid w:val="00AA3DEA"/>
    <w:rsid w:val="00AA4AE2"/>
    <w:rsid w:val="00AA51AD"/>
    <w:rsid w:val="00AA591E"/>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E8A"/>
    <w:rsid w:val="00AF71D9"/>
    <w:rsid w:val="00AF7213"/>
    <w:rsid w:val="00AF77B7"/>
    <w:rsid w:val="00AF7D92"/>
    <w:rsid w:val="00B00067"/>
    <w:rsid w:val="00B011CC"/>
    <w:rsid w:val="00B01A0B"/>
    <w:rsid w:val="00B023E4"/>
    <w:rsid w:val="00B02665"/>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9D2"/>
    <w:rsid w:val="00B17EA8"/>
    <w:rsid w:val="00B2045D"/>
    <w:rsid w:val="00B20725"/>
    <w:rsid w:val="00B20B94"/>
    <w:rsid w:val="00B20C2D"/>
    <w:rsid w:val="00B2152A"/>
    <w:rsid w:val="00B22CD3"/>
    <w:rsid w:val="00B23336"/>
    <w:rsid w:val="00B23364"/>
    <w:rsid w:val="00B2506B"/>
    <w:rsid w:val="00B25454"/>
    <w:rsid w:val="00B25A58"/>
    <w:rsid w:val="00B2628E"/>
    <w:rsid w:val="00B266B0"/>
    <w:rsid w:val="00B26E28"/>
    <w:rsid w:val="00B27921"/>
    <w:rsid w:val="00B3000E"/>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10D7"/>
    <w:rsid w:val="00B5239C"/>
    <w:rsid w:val="00B52FD2"/>
    <w:rsid w:val="00B530BC"/>
    <w:rsid w:val="00B53162"/>
    <w:rsid w:val="00B53680"/>
    <w:rsid w:val="00B53893"/>
    <w:rsid w:val="00B53E5A"/>
    <w:rsid w:val="00B5448B"/>
    <w:rsid w:val="00B548C2"/>
    <w:rsid w:val="00B55428"/>
    <w:rsid w:val="00B55E28"/>
    <w:rsid w:val="00B55E5C"/>
    <w:rsid w:val="00B56D43"/>
    <w:rsid w:val="00B570BF"/>
    <w:rsid w:val="00B57144"/>
    <w:rsid w:val="00B5729A"/>
    <w:rsid w:val="00B57EF7"/>
    <w:rsid w:val="00B61188"/>
    <w:rsid w:val="00B63337"/>
    <w:rsid w:val="00B6369F"/>
    <w:rsid w:val="00B639D7"/>
    <w:rsid w:val="00B644CF"/>
    <w:rsid w:val="00B647E3"/>
    <w:rsid w:val="00B64AA7"/>
    <w:rsid w:val="00B6579F"/>
    <w:rsid w:val="00B659D8"/>
    <w:rsid w:val="00B66594"/>
    <w:rsid w:val="00B67805"/>
    <w:rsid w:val="00B67F3C"/>
    <w:rsid w:val="00B70A76"/>
    <w:rsid w:val="00B70D67"/>
    <w:rsid w:val="00B71318"/>
    <w:rsid w:val="00B721CD"/>
    <w:rsid w:val="00B723A5"/>
    <w:rsid w:val="00B7267A"/>
    <w:rsid w:val="00B726FF"/>
    <w:rsid w:val="00B7291A"/>
    <w:rsid w:val="00B72AA4"/>
    <w:rsid w:val="00B731CC"/>
    <w:rsid w:val="00B75454"/>
    <w:rsid w:val="00B76BCD"/>
    <w:rsid w:val="00B76EE9"/>
    <w:rsid w:val="00B77880"/>
    <w:rsid w:val="00B77FD9"/>
    <w:rsid w:val="00B80D90"/>
    <w:rsid w:val="00B82537"/>
    <w:rsid w:val="00B82613"/>
    <w:rsid w:val="00B828B5"/>
    <w:rsid w:val="00B83B0D"/>
    <w:rsid w:val="00B83F6E"/>
    <w:rsid w:val="00B84E9C"/>
    <w:rsid w:val="00B85522"/>
    <w:rsid w:val="00B85F3A"/>
    <w:rsid w:val="00B86039"/>
    <w:rsid w:val="00B869DF"/>
    <w:rsid w:val="00B872AC"/>
    <w:rsid w:val="00B90E2A"/>
    <w:rsid w:val="00B90F2A"/>
    <w:rsid w:val="00B9198D"/>
    <w:rsid w:val="00B92C85"/>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ED0"/>
    <w:rsid w:val="00BA58B6"/>
    <w:rsid w:val="00BA6546"/>
    <w:rsid w:val="00BA67D1"/>
    <w:rsid w:val="00BA76A9"/>
    <w:rsid w:val="00BA79A3"/>
    <w:rsid w:val="00BB22A6"/>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D9"/>
    <w:rsid w:val="00BC478E"/>
    <w:rsid w:val="00BC4958"/>
    <w:rsid w:val="00BC51DE"/>
    <w:rsid w:val="00BC58B9"/>
    <w:rsid w:val="00BC5ED9"/>
    <w:rsid w:val="00BC6A49"/>
    <w:rsid w:val="00BC746D"/>
    <w:rsid w:val="00BC778C"/>
    <w:rsid w:val="00BD0E81"/>
    <w:rsid w:val="00BD1A87"/>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31E"/>
    <w:rsid w:val="00BE7B83"/>
    <w:rsid w:val="00BE7B91"/>
    <w:rsid w:val="00BE7D8B"/>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25FA"/>
    <w:rsid w:val="00C12E39"/>
    <w:rsid w:val="00C1339A"/>
    <w:rsid w:val="00C14164"/>
    <w:rsid w:val="00C15D8E"/>
    <w:rsid w:val="00C16475"/>
    <w:rsid w:val="00C17012"/>
    <w:rsid w:val="00C178FB"/>
    <w:rsid w:val="00C214B4"/>
    <w:rsid w:val="00C22B28"/>
    <w:rsid w:val="00C22B5A"/>
    <w:rsid w:val="00C2335F"/>
    <w:rsid w:val="00C24077"/>
    <w:rsid w:val="00C2506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71B"/>
    <w:rsid w:val="00C42689"/>
    <w:rsid w:val="00C42988"/>
    <w:rsid w:val="00C42BD4"/>
    <w:rsid w:val="00C43547"/>
    <w:rsid w:val="00C43807"/>
    <w:rsid w:val="00C43FF0"/>
    <w:rsid w:val="00C44641"/>
    <w:rsid w:val="00C452B1"/>
    <w:rsid w:val="00C45EF5"/>
    <w:rsid w:val="00C46B7E"/>
    <w:rsid w:val="00C4754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EA3"/>
    <w:rsid w:val="00C61892"/>
    <w:rsid w:val="00C61CE2"/>
    <w:rsid w:val="00C61D4B"/>
    <w:rsid w:val="00C6281A"/>
    <w:rsid w:val="00C62B0A"/>
    <w:rsid w:val="00C631CF"/>
    <w:rsid w:val="00C63F08"/>
    <w:rsid w:val="00C640FE"/>
    <w:rsid w:val="00C6528C"/>
    <w:rsid w:val="00C655E5"/>
    <w:rsid w:val="00C661E8"/>
    <w:rsid w:val="00C6648F"/>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1495"/>
    <w:rsid w:val="00C81B82"/>
    <w:rsid w:val="00C826AB"/>
    <w:rsid w:val="00C836C6"/>
    <w:rsid w:val="00C84D39"/>
    <w:rsid w:val="00C85277"/>
    <w:rsid w:val="00C853D7"/>
    <w:rsid w:val="00C8562B"/>
    <w:rsid w:val="00C85B9D"/>
    <w:rsid w:val="00C85D76"/>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6"/>
    <w:rsid w:val="00CA17DD"/>
    <w:rsid w:val="00CA1852"/>
    <w:rsid w:val="00CA1863"/>
    <w:rsid w:val="00CA192A"/>
    <w:rsid w:val="00CA26CE"/>
    <w:rsid w:val="00CA29EF"/>
    <w:rsid w:val="00CA3092"/>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2346"/>
    <w:rsid w:val="00CE2B02"/>
    <w:rsid w:val="00CE2CA6"/>
    <w:rsid w:val="00CE4863"/>
    <w:rsid w:val="00CE4F2D"/>
    <w:rsid w:val="00CE60A1"/>
    <w:rsid w:val="00CE60EB"/>
    <w:rsid w:val="00CE6A8A"/>
    <w:rsid w:val="00CE6F0F"/>
    <w:rsid w:val="00CE6F23"/>
    <w:rsid w:val="00CE7C7C"/>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F57"/>
    <w:rsid w:val="00CF6942"/>
    <w:rsid w:val="00CF6974"/>
    <w:rsid w:val="00CF6F1E"/>
    <w:rsid w:val="00CF71D0"/>
    <w:rsid w:val="00D001F9"/>
    <w:rsid w:val="00D0036E"/>
    <w:rsid w:val="00D00BB7"/>
    <w:rsid w:val="00D01EAD"/>
    <w:rsid w:val="00D035B9"/>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32B"/>
    <w:rsid w:val="00D3239F"/>
    <w:rsid w:val="00D324A4"/>
    <w:rsid w:val="00D3250C"/>
    <w:rsid w:val="00D328F6"/>
    <w:rsid w:val="00D335BF"/>
    <w:rsid w:val="00D3462C"/>
    <w:rsid w:val="00D34A63"/>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E9A"/>
    <w:rsid w:val="00D61FC2"/>
    <w:rsid w:val="00D62ECD"/>
    <w:rsid w:val="00D630F6"/>
    <w:rsid w:val="00D6383B"/>
    <w:rsid w:val="00D63F8C"/>
    <w:rsid w:val="00D64426"/>
    <w:rsid w:val="00D645A3"/>
    <w:rsid w:val="00D64E25"/>
    <w:rsid w:val="00D65573"/>
    <w:rsid w:val="00D65D78"/>
    <w:rsid w:val="00D664F0"/>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74DF"/>
    <w:rsid w:val="00D8764A"/>
    <w:rsid w:val="00D87A12"/>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3893"/>
    <w:rsid w:val="00DB39D4"/>
    <w:rsid w:val="00DB3A47"/>
    <w:rsid w:val="00DB3B4D"/>
    <w:rsid w:val="00DB4E06"/>
    <w:rsid w:val="00DB5636"/>
    <w:rsid w:val="00DB6A80"/>
    <w:rsid w:val="00DB6C06"/>
    <w:rsid w:val="00DB7B06"/>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C66"/>
    <w:rsid w:val="00DE1904"/>
    <w:rsid w:val="00DE1B85"/>
    <w:rsid w:val="00DE2589"/>
    <w:rsid w:val="00DE3202"/>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559B"/>
    <w:rsid w:val="00E16463"/>
    <w:rsid w:val="00E179FF"/>
    <w:rsid w:val="00E20921"/>
    <w:rsid w:val="00E20AD3"/>
    <w:rsid w:val="00E20CCC"/>
    <w:rsid w:val="00E239D1"/>
    <w:rsid w:val="00E250EA"/>
    <w:rsid w:val="00E2543E"/>
    <w:rsid w:val="00E25F22"/>
    <w:rsid w:val="00E26727"/>
    <w:rsid w:val="00E26970"/>
    <w:rsid w:val="00E26F4F"/>
    <w:rsid w:val="00E27791"/>
    <w:rsid w:val="00E27937"/>
    <w:rsid w:val="00E30F2D"/>
    <w:rsid w:val="00E3113F"/>
    <w:rsid w:val="00E313D4"/>
    <w:rsid w:val="00E319DB"/>
    <w:rsid w:val="00E31AFC"/>
    <w:rsid w:val="00E33B0B"/>
    <w:rsid w:val="00E3409E"/>
    <w:rsid w:val="00E34F76"/>
    <w:rsid w:val="00E360A3"/>
    <w:rsid w:val="00E372D9"/>
    <w:rsid w:val="00E374BC"/>
    <w:rsid w:val="00E37BE5"/>
    <w:rsid w:val="00E4149B"/>
    <w:rsid w:val="00E41A27"/>
    <w:rsid w:val="00E4285A"/>
    <w:rsid w:val="00E42CE8"/>
    <w:rsid w:val="00E430C7"/>
    <w:rsid w:val="00E43E8C"/>
    <w:rsid w:val="00E447B7"/>
    <w:rsid w:val="00E457C3"/>
    <w:rsid w:val="00E45832"/>
    <w:rsid w:val="00E4608B"/>
    <w:rsid w:val="00E461D3"/>
    <w:rsid w:val="00E469B2"/>
    <w:rsid w:val="00E472F7"/>
    <w:rsid w:val="00E47506"/>
    <w:rsid w:val="00E4773A"/>
    <w:rsid w:val="00E47767"/>
    <w:rsid w:val="00E47A92"/>
    <w:rsid w:val="00E501D3"/>
    <w:rsid w:val="00E51A5C"/>
    <w:rsid w:val="00E51B5A"/>
    <w:rsid w:val="00E51C11"/>
    <w:rsid w:val="00E51FEE"/>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F47"/>
    <w:rsid w:val="00E80371"/>
    <w:rsid w:val="00E80440"/>
    <w:rsid w:val="00E80508"/>
    <w:rsid w:val="00E80515"/>
    <w:rsid w:val="00E8156E"/>
    <w:rsid w:val="00E81752"/>
    <w:rsid w:val="00E817E0"/>
    <w:rsid w:val="00E819FB"/>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ED"/>
    <w:rsid w:val="00EB1D47"/>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56A"/>
    <w:rsid w:val="00ED5E56"/>
    <w:rsid w:val="00ED61E6"/>
    <w:rsid w:val="00ED6D4A"/>
    <w:rsid w:val="00ED6E42"/>
    <w:rsid w:val="00ED7136"/>
    <w:rsid w:val="00ED738C"/>
    <w:rsid w:val="00ED7411"/>
    <w:rsid w:val="00ED7918"/>
    <w:rsid w:val="00ED7FD3"/>
    <w:rsid w:val="00EE0292"/>
    <w:rsid w:val="00EE078B"/>
    <w:rsid w:val="00EE182A"/>
    <w:rsid w:val="00EE296F"/>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BC7"/>
    <w:rsid w:val="00F074DA"/>
    <w:rsid w:val="00F0771A"/>
    <w:rsid w:val="00F07B68"/>
    <w:rsid w:val="00F07D6B"/>
    <w:rsid w:val="00F07FDE"/>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2AD"/>
    <w:rsid w:val="00F247F2"/>
    <w:rsid w:val="00F24AF9"/>
    <w:rsid w:val="00F252A8"/>
    <w:rsid w:val="00F254DE"/>
    <w:rsid w:val="00F25614"/>
    <w:rsid w:val="00F2608D"/>
    <w:rsid w:val="00F2619B"/>
    <w:rsid w:val="00F26507"/>
    <w:rsid w:val="00F265F7"/>
    <w:rsid w:val="00F27A9C"/>
    <w:rsid w:val="00F27C15"/>
    <w:rsid w:val="00F27FA6"/>
    <w:rsid w:val="00F30B70"/>
    <w:rsid w:val="00F30C74"/>
    <w:rsid w:val="00F328D6"/>
    <w:rsid w:val="00F32F95"/>
    <w:rsid w:val="00F33DC8"/>
    <w:rsid w:val="00F34350"/>
    <w:rsid w:val="00F34444"/>
    <w:rsid w:val="00F34F36"/>
    <w:rsid w:val="00F360A6"/>
    <w:rsid w:val="00F36F33"/>
    <w:rsid w:val="00F37190"/>
    <w:rsid w:val="00F3726C"/>
    <w:rsid w:val="00F4065A"/>
    <w:rsid w:val="00F40F19"/>
    <w:rsid w:val="00F41056"/>
    <w:rsid w:val="00F4275C"/>
    <w:rsid w:val="00F44AF4"/>
    <w:rsid w:val="00F45693"/>
    <w:rsid w:val="00F45842"/>
    <w:rsid w:val="00F46841"/>
    <w:rsid w:val="00F46A3C"/>
    <w:rsid w:val="00F47301"/>
    <w:rsid w:val="00F47983"/>
    <w:rsid w:val="00F47C8B"/>
    <w:rsid w:val="00F506DF"/>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3FC"/>
    <w:rsid w:val="00FD3730"/>
    <w:rsid w:val="00FD3A9B"/>
    <w:rsid w:val="00FD3ADE"/>
    <w:rsid w:val="00FD3B08"/>
    <w:rsid w:val="00FD436C"/>
    <w:rsid w:val="00FD4806"/>
    <w:rsid w:val="00FD4BA4"/>
    <w:rsid w:val="00FD534E"/>
    <w:rsid w:val="00FD56C7"/>
    <w:rsid w:val="00FD5CBB"/>
    <w:rsid w:val="00FD5FC0"/>
    <w:rsid w:val="00FD648D"/>
    <w:rsid w:val="00FD6B74"/>
    <w:rsid w:val="00FD6ED3"/>
    <w:rsid w:val="00FD70AE"/>
    <w:rsid w:val="00FD70E5"/>
    <w:rsid w:val="00FE002E"/>
    <w:rsid w:val="00FE04B0"/>
    <w:rsid w:val="00FE04EB"/>
    <w:rsid w:val="00FE12E9"/>
    <w:rsid w:val="00FE1988"/>
    <w:rsid w:val="00FE2398"/>
    <w:rsid w:val="00FE2F15"/>
    <w:rsid w:val="00FE515A"/>
    <w:rsid w:val="00FE5624"/>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6260"/>
    <w:rsid w:val="00FF6822"/>
    <w:rsid w:val="00FF6922"/>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21546299-C354-46E8-880F-F3211222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566575688">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2441795">
          <w:marLeft w:val="547"/>
          <w:marRight w:val="0"/>
          <w:marTop w:val="0"/>
          <w:marBottom w:val="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sChild>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586033722">
                                                                                  <w:marLeft w:val="0"/>
                                                                                  <w:marRight w:val="0"/>
                                                                                  <w:marTop w:val="0"/>
                                                                                  <w:marBottom w:val="0"/>
                                                                                  <w:divBdr>
                                                                                    <w:top w:val="none" w:sz="0" w:space="0" w:color="auto"/>
                                                                                    <w:left w:val="none" w:sz="0" w:space="0" w:color="auto"/>
                                                                                    <w:bottom w:val="none" w:sz="0" w:space="0" w:color="auto"/>
                                                                                    <w:right w:val="none" w:sz="0" w:space="0" w:color="auto"/>
                                                                                  </w:divBdr>
                                                                                </w:div>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1465537402">
          <w:marLeft w:val="547"/>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 w:id="59836119">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872378981">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7537">
          <w:marLeft w:val="547"/>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407924869">
          <w:marLeft w:val="1800"/>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720789184">
          <w:marLeft w:val="547"/>
          <w:marRight w:val="0"/>
          <w:marTop w:val="0"/>
          <w:marBottom w:val="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16655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129832954">
          <w:marLeft w:val="547"/>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1978995013">
                                                                                          <w:marLeft w:val="0"/>
                                                                                          <w:marRight w:val="0"/>
                                                                                          <w:marTop w:val="0"/>
                                                                                          <w:marBottom w:val="0"/>
                                                                                          <w:divBdr>
                                                                                            <w:top w:val="none" w:sz="0" w:space="0" w:color="auto"/>
                                                                                            <w:left w:val="none" w:sz="0" w:space="0" w:color="auto"/>
                                                                                            <w:bottom w:val="none" w:sz="0" w:space="0" w:color="auto"/>
                                                                                            <w:right w:val="none" w:sz="0" w:space="0" w:color="auto"/>
                                                                                          </w:divBdr>
                                                                                        </w:div>
                                                                                        <w:div w:id="59154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772968715">
                                                                                  <w:marLeft w:val="0"/>
                                                                                  <w:marRight w:val="0"/>
                                                                                  <w:marTop w:val="0"/>
                                                                                  <w:marBottom w:val="0"/>
                                                                                  <w:divBdr>
                                                                                    <w:top w:val="none" w:sz="0" w:space="0" w:color="auto"/>
                                                                                    <w:left w:val="none" w:sz="0" w:space="0" w:color="auto"/>
                                                                                    <w:bottom w:val="none" w:sz="0" w:space="0" w:color="auto"/>
                                                                                    <w:right w:val="none" w:sz="0" w:space="0" w:color="auto"/>
                                                                                  </w:divBdr>
                                                                                  <w:divsChild>
                                                                                    <w:div w:id="1982268872">
                                                                                      <w:marLeft w:val="0"/>
                                                                                      <w:marRight w:val="0"/>
                                                                                      <w:marTop w:val="0"/>
                                                                                      <w:marBottom w:val="0"/>
                                                                                      <w:divBdr>
                                                                                        <w:top w:val="none" w:sz="0" w:space="0" w:color="auto"/>
                                                                                        <w:left w:val="none" w:sz="0" w:space="0" w:color="auto"/>
                                                                                        <w:bottom w:val="none" w:sz="0" w:space="0" w:color="auto"/>
                                                                                        <w:right w:val="none" w:sz="0" w:space="0" w:color="auto"/>
                                                                                      </w:divBdr>
                                                                                    </w:div>
                                                                                    <w:div w:id="91247868">
                                                                                      <w:marLeft w:val="0"/>
                                                                                      <w:marRight w:val="0"/>
                                                                                      <w:marTop w:val="0"/>
                                                                                      <w:marBottom w:val="0"/>
                                                                                      <w:divBdr>
                                                                                        <w:top w:val="none" w:sz="0" w:space="0" w:color="auto"/>
                                                                                        <w:left w:val="none" w:sz="0" w:space="0" w:color="auto"/>
                                                                                        <w:bottom w:val="none" w:sz="0" w:space="0" w:color="auto"/>
                                                                                        <w:right w:val="none" w:sz="0" w:space="0" w:color="auto"/>
                                                                                      </w:divBdr>
                                                                                    </w:div>
                                                                                  </w:divsChild>
                                                                                </w:div>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5AIRPNAIUNRU-1830940522-6329</_dlc_DocId>
    <_dlc_DocIdUrl xmlns="71c5aaf6-e6ce-465b-b873-5148d2a4c105">
      <Url>https://nokia.sharepoint.com/sites/c5g/5gradio/_layouts/15/DocIdRedir.aspx?ID=5AIRPNAIUNRU-1830940522-6329</Url>
      <Description>5AIRPNAIUNRU-1830940522-6329</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A63CBAB8-4108-4376-AF85-D576BD134746}">
  <ds:schemaRefs>
    <ds:schemaRef ds:uri="http://schemas.microsoft.com/sharepoint/events"/>
  </ds:schemaRefs>
</ds:datastoreItem>
</file>

<file path=customXml/itemProps3.xml><?xml version="1.0" encoding="utf-8"?>
<ds:datastoreItem xmlns:ds="http://schemas.openxmlformats.org/officeDocument/2006/customXml" ds:itemID="{F815A304-8676-4E57-9902-5A14BFE0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71c5aaf6-e6ce-465b-b873-5148d2a4c105"/>
    <ds:schemaRef ds:uri="95d2e41d-1f11-4347-bb1c-11d6a32975dd"/>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ebabf6ce-2443-438c-9946-ecc878e7654a"/>
    <ds:schemaRef ds:uri="http://www.w3.org/XML/1998/namespace"/>
    <ds:schemaRef ds:uri="http://purl.org/dc/terms/"/>
  </ds:schemaRefs>
</ds:datastoreItem>
</file>

<file path=customXml/itemProps6.xml><?xml version="1.0" encoding="utf-8"?>
<ds:datastoreItem xmlns:ds="http://schemas.openxmlformats.org/officeDocument/2006/customXml" ds:itemID="{25B1D130-2B83-4E18-963C-81BE1E6A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13</Pages>
  <Words>6819</Words>
  <Characters>35783</Characters>
  <Application>Microsoft Office Word</Application>
  <DocSecurity>0</DocSecurity>
  <Lines>298</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4</cp:revision>
  <cp:lastPrinted>2016-06-20T11:35:00Z</cp:lastPrinted>
  <dcterms:created xsi:type="dcterms:W3CDTF">2019-10-07T09:13:00Z</dcterms:created>
  <dcterms:modified xsi:type="dcterms:W3CDTF">2019-10-07T09:25:00Z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85d86b76-efd0-4f2c-9822-544a968c2700</vt:lpwstr>
  </property>
  <property fmtid="{D5CDD505-2E9C-101B-9397-08002B2CF9AE}" pid="8" name="AuthorIds_UIVersion_512">
    <vt:lpwstr>780</vt:lpwstr>
  </property>
</Properties>
</file>